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FE82F">
      <w:pPr>
        <w:pStyle w:val="8"/>
        <w:shd w:val="clear"/>
        <w:jc w:val="center"/>
        <w:outlineLvl w:val="0"/>
        <w:rPr>
          <w:rFonts w:hint="eastAsia" w:ascii="宋体" w:hAnsi="宋体" w:eastAsia="宋体" w:cs="宋体"/>
          <w:color w:val="auto"/>
          <w:highlight w:val="none"/>
        </w:rPr>
      </w:pPr>
      <w:r>
        <w:rPr>
          <w:rFonts w:hint="eastAsia" w:ascii="宋体" w:hAnsi="宋体" w:eastAsia="宋体" w:cs="宋体"/>
          <w:b/>
          <w:color w:val="auto"/>
          <w:sz w:val="36"/>
          <w:highlight w:val="none"/>
        </w:rPr>
        <w:t>第七章</w:t>
      </w:r>
      <w:r>
        <w:rPr>
          <w:rFonts w:hint="eastAsia" w:ascii="宋体" w:hAnsi="宋体" w:eastAsia="宋体" w:cs="宋体"/>
          <w:b/>
          <w:color w:val="auto"/>
          <w:sz w:val="36"/>
          <w:highlight w:val="none"/>
          <w:lang w:val="en-US" w:eastAsia="zh-CN"/>
        </w:rPr>
        <w:t xml:space="preserve">  </w:t>
      </w:r>
      <w:r>
        <w:rPr>
          <w:rFonts w:hint="eastAsia" w:ascii="宋体" w:hAnsi="宋体" w:eastAsia="宋体" w:cs="宋体"/>
          <w:b/>
          <w:color w:val="auto"/>
          <w:sz w:val="36"/>
          <w:highlight w:val="none"/>
        </w:rPr>
        <w:t>拟签订合同文本</w:t>
      </w:r>
    </w:p>
    <w:p w14:paraId="7E14F583">
      <w:pPr>
        <w:shd w:val="clear" w:color="auto"/>
        <w:spacing w:line="360" w:lineRule="auto"/>
        <w:jc w:val="center"/>
        <w:outlineLvl w:val="9"/>
        <w:rPr>
          <w:rFonts w:hint="eastAsia" w:ascii="宋体" w:hAnsi="宋体" w:eastAsia="宋体" w:cs="宋体"/>
          <w:b/>
          <w:bCs/>
          <w:color w:val="auto"/>
          <w:sz w:val="52"/>
          <w:szCs w:val="52"/>
          <w:highlight w:val="none"/>
          <w:lang w:eastAsia="zh-CN"/>
        </w:rPr>
      </w:pPr>
      <w:bookmarkStart w:id="0" w:name="_Toc4040"/>
    </w:p>
    <w:p w14:paraId="4AAB2BA9">
      <w:pPr>
        <w:shd w:val="clear" w:color="auto"/>
        <w:spacing w:line="360" w:lineRule="auto"/>
        <w:jc w:val="center"/>
        <w:outlineLvl w:val="9"/>
        <w:rPr>
          <w:rFonts w:hint="eastAsia" w:ascii="宋体" w:hAnsi="宋体" w:eastAsia="宋体" w:cs="宋体"/>
          <w:b/>
          <w:bCs/>
          <w:color w:val="auto"/>
          <w:sz w:val="48"/>
          <w:szCs w:val="48"/>
          <w:highlight w:val="none"/>
          <w:lang w:eastAsia="zh-CN"/>
        </w:rPr>
      </w:pPr>
      <w:r>
        <w:rPr>
          <w:rFonts w:hint="eastAsia" w:hAnsi="宋体" w:cs="宋体"/>
          <w:b/>
          <w:bCs/>
          <w:color w:val="auto"/>
          <w:sz w:val="48"/>
          <w:szCs w:val="48"/>
          <w:highlight w:val="none"/>
          <w:lang w:eastAsia="zh-CN"/>
        </w:rPr>
        <w:t>西安浐灞国际港辖区公办学校2026-2027学年大宗食材(肉蛋)采购项目(第二批)</w:t>
      </w:r>
    </w:p>
    <w:p w14:paraId="7D0D3727">
      <w:pPr>
        <w:shd w:val="clear" w:color="auto"/>
        <w:spacing w:line="360" w:lineRule="auto"/>
        <w:jc w:val="center"/>
        <w:outlineLvl w:val="9"/>
        <w:rPr>
          <w:rFonts w:hint="eastAsia" w:ascii="宋体" w:hAnsi="宋体" w:eastAsia="宋体" w:cs="宋体"/>
          <w:b/>
          <w:bCs/>
          <w:color w:val="auto"/>
          <w:sz w:val="48"/>
          <w:szCs w:val="48"/>
          <w:highlight w:val="none"/>
          <w:lang w:eastAsia="zh-CN"/>
        </w:rPr>
      </w:pPr>
    </w:p>
    <w:p w14:paraId="28F07909">
      <w:pPr>
        <w:shd w:val="clear" w:color="auto"/>
        <w:spacing w:line="360" w:lineRule="auto"/>
        <w:jc w:val="center"/>
        <w:outlineLvl w:val="9"/>
        <w:rPr>
          <w:rFonts w:hint="eastAsia" w:ascii="宋体" w:hAnsi="宋体" w:eastAsia="宋体" w:cs="宋体"/>
          <w:b/>
          <w:bCs/>
          <w:color w:val="auto"/>
          <w:sz w:val="48"/>
          <w:szCs w:val="48"/>
          <w:highlight w:val="none"/>
          <w:lang w:eastAsia="zh-CN"/>
        </w:rPr>
      </w:pPr>
    </w:p>
    <w:p w14:paraId="7F504BA0">
      <w:pPr>
        <w:shd w:val="clear" w:color="auto"/>
        <w:spacing w:line="360" w:lineRule="auto"/>
        <w:jc w:val="center"/>
        <w:outlineLvl w:val="9"/>
        <w:rPr>
          <w:rFonts w:hint="eastAsia" w:ascii="宋体" w:hAnsi="宋体" w:eastAsia="宋体" w:cs="宋体"/>
          <w:b/>
          <w:bCs/>
          <w:color w:val="auto"/>
          <w:sz w:val="48"/>
          <w:szCs w:val="48"/>
          <w:highlight w:val="none"/>
          <w:lang w:eastAsia="zh-CN"/>
        </w:rPr>
      </w:pPr>
    </w:p>
    <w:p w14:paraId="76066B5E">
      <w:pPr>
        <w:shd w:val="clear" w:color="auto"/>
        <w:spacing w:line="360" w:lineRule="auto"/>
        <w:jc w:val="center"/>
        <w:outlineLvl w:val="9"/>
        <w:rPr>
          <w:rFonts w:hint="default" w:ascii="宋体" w:hAnsi="宋体" w:eastAsia="宋体" w:cs="宋体"/>
          <w:b/>
          <w:bCs/>
          <w:color w:val="auto"/>
          <w:sz w:val="48"/>
          <w:szCs w:val="48"/>
          <w:highlight w:val="none"/>
          <w:u w:val="single"/>
          <w:lang w:val="en-US" w:eastAsia="zh-CN"/>
        </w:rPr>
      </w:pPr>
      <w:r>
        <w:rPr>
          <w:rFonts w:hint="eastAsia" w:ascii="宋体" w:hAnsi="宋体" w:eastAsia="宋体" w:cs="宋体"/>
          <w:b/>
          <w:bCs/>
          <w:color w:val="auto"/>
          <w:sz w:val="48"/>
          <w:szCs w:val="48"/>
          <w:highlight w:val="none"/>
        </w:rPr>
        <w:t>合同</w:t>
      </w:r>
      <w:bookmarkEnd w:id="0"/>
      <w:r>
        <w:rPr>
          <w:rFonts w:hint="eastAsia" w:hAnsi="宋体" w:cs="宋体"/>
          <w:b/>
          <w:bCs/>
          <w:color w:val="auto"/>
          <w:sz w:val="48"/>
          <w:szCs w:val="48"/>
          <w:highlight w:val="none"/>
          <w:lang w:eastAsia="zh-CN"/>
        </w:rPr>
        <w:t>包</w:t>
      </w:r>
      <w:r>
        <w:rPr>
          <w:rFonts w:hint="eastAsia" w:hAnsi="宋体" w:cs="宋体"/>
          <w:b/>
          <w:bCs/>
          <w:color w:val="auto"/>
          <w:sz w:val="48"/>
          <w:szCs w:val="48"/>
          <w:highlight w:val="none"/>
          <w:u w:val="single"/>
          <w:lang w:val="en-US" w:eastAsia="zh-CN"/>
        </w:rPr>
        <w:t xml:space="preserve">  </w:t>
      </w:r>
    </w:p>
    <w:p w14:paraId="5EF022CD">
      <w:pPr>
        <w:shd w:val="clear" w:color="auto"/>
        <w:rPr>
          <w:rFonts w:hint="eastAsia" w:ascii="宋体" w:hAnsi="宋体" w:eastAsia="宋体" w:cs="宋体"/>
          <w:color w:val="auto"/>
          <w:highlight w:val="none"/>
        </w:rPr>
      </w:pPr>
    </w:p>
    <w:p w14:paraId="66EEBC44">
      <w:pPr>
        <w:pStyle w:val="2"/>
        <w:spacing w:line="540" w:lineRule="exact"/>
        <w:jc w:val="center"/>
        <w:rPr>
          <w:rFonts w:hint="eastAsia" w:ascii="宋体" w:hAnsi="宋体" w:eastAsia="宋体" w:cs="宋体"/>
          <w:color w:val="auto"/>
          <w:sz w:val="22"/>
          <w:szCs w:val="22"/>
          <w:highlight w:val="none"/>
        </w:rPr>
      </w:pPr>
      <w:r>
        <w:rPr>
          <w:rFonts w:hint="eastAsia" w:ascii="宋体" w:hAnsi="宋体" w:eastAsia="宋体" w:cs="宋体"/>
          <w:b/>
          <w:color w:val="auto"/>
          <w:sz w:val="28"/>
          <w:szCs w:val="28"/>
          <w:highlight w:val="none"/>
        </w:rPr>
        <w:t>（本格式条款供双方签订合同参考，采购人可根据项目的实际情况增加条款和内容）</w:t>
      </w:r>
    </w:p>
    <w:p w14:paraId="62C1F20E">
      <w:pPr>
        <w:spacing w:line="540" w:lineRule="exact"/>
        <w:jc w:val="center"/>
        <w:rPr>
          <w:rFonts w:hint="eastAsia" w:ascii="宋体" w:hAnsi="宋体" w:eastAsia="宋体" w:cs="宋体"/>
          <w:b/>
          <w:color w:val="auto"/>
          <w:sz w:val="48"/>
          <w:szCs w:val="48"/>
          <w:highlight w:val="none"/>
        </w:rPr>
      </w:pPr>
    </w:p>
    <w:p w14:paraId="40A29CAC">
      <w:pPr>
        <w:spacing w:line="540" w:lineRule="exact"/>
        <w:jc w:val="center"/>
        <w:rPr>
          <w:rFonts w:hint="eastAsia" w:ascii="宋体" w:hAnsi="宋体" w:eastAsia="宋体" w:cs="宋体"/>
          <w:b/>
          <w:bCs/>
          <w:color w:val="auto"/>
          <w:sz w:val="30"/>
          <w:szCs w:val="30"/>
          <w:highlight w:val="none"/>
        </w:rPr>
      </w:pPr>
      <w:r>
        <w:rPr>
          <w:rFonts w:hint="eastAsia" w:ascii="宋体" w:hAnsi="宋体" w:eastAsia="宋体" w:cs="宋体"/>
          <w:b/>
          <w:color w:val="auto"/>
          <w:sz w:val="32"/>
          <w:szCs w:val="32"/>
          <w:highlight w:val="none"/>
        </w:rPr>
        <w:t>合同编号：</w:t>
      </w:r>
      <w:r>
        <w:rPr>
          <w:rFonts w:hint="eastAsia" w:ascii="宋体" w:hAnsi="宋体" w:eastAsia="宋体" w:cs="宋体"/>
          <w:b/>
          <w:bCs/>
          <w:color w:val="auto"/>
          <w:sz w:val="30"/>
          <w:szCs w:val="30"/>
          <w:highlight w:val="none"/>
        </w:rPr>
        <w:t>XXXX</w:t>
      </w:r>
    </w:p>
    <w:p w14:paraId="4F3B6A22">
      <w:pPr>
        <w:spacing w:line="540" w:lineRule="exact"/>
        <w:rPr>
          <w:rFonts w:hint="eastAsia" w:ascii="宋体" w:hAnsi="宋体" w:eastAsia="宋体" w:cs="宋体"/>
          <w:b/>
          <w:color w:val="auto"/>
          <w:highlight w:val="none"/>
        </w:rPr>
      </w:pPr>
    </w:p>
    <w:p w14:paraId="6088F6A1">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60325E34">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287E353C">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43EE43BD">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76776E93">
      <w:pPr>
        <w:keepNext w:val="0"/>
        <w:keepLines w:val="0"/>
        <w:pageBreakBefore w:val="0"/>
        <w:widowControl w:val="0"/>
        <w:shd w:val="clear" w:color="auto"/>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p w14:paraId="38C5203E">
      <w:pPr>
        <w:pStyle w:val="3"/>
        <w:shd w:val="clear"/>
        <w:rPr>
          <w:rFonts w:hint="eastAsia" w:ascii="宋体" w:hAnsi="宋体" w:eastAsia="宋体" w:cs="宋体"/>
          <w:color w:val="auto"/>
          <w:highlight w:val="none"/>
        </w:rPr>
      </w:pPr>
    </w:p>
    <w:p w14:paraId="50BCF945">
      <w:pPr>
        <w:widowControl/>
        <w:spacing w:line="540" w:lineRule="exact"/>
        <w:ind w:left="0" w:leftChars="0" w:firstLine="1263" w:firstLineChars="344"/>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甲方(**学校)：</w:t>
      </w:r>
    </w:p>
    <w:p w14:paraId="054E2C22">
      <w:pPr>
        <w:widowControl/>
        <w:spacing w:line="540" w:lineRule="exact"/>
        <w:ind w:left="0" w:leftChars="0" w:firstLine="1263" w:firstLineChars="344"/>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乙方(供应商)：</w:t>
      </w:r>
    </w:p>
    <w:p w14:paraId="56584327">
      <w:pPr>
        <w:widowControl/>
        <w:spacing w:line="540" w:lineRule="exact"/>
        <w:ind w:left="0" w:leftChars="0" w:firstLine="1263" w:firstLineChars="344"/>
        <w:rPr>
          <w:rFonts w:hint="eastAsia" w:ascii="宋体" w:hAnsi="宋体" w:eastAsia="宋体" w:cs="宋体"/>
          <w:b/>
          <w:color w:val="auto"/>
          <w:spacing w:val="23"/>
          <w:sz w:val="32"/>
          <w:szCs w:val="32"/>
          <w:highlight w:val="none"/>
        </w:rPr>
        <w:sectPr>
          <w:pgSz w:w="11905" w:h="16838"/>
          <w:pgMar w:top="1440" w:right="1417" w:bottom="1440" w:left="1417" w:header="850" w:footer="992" w:gutter="0"/>
          <w:cols w:space="720" w:num="1"/>
          <w:docGrid w:type="lines" w:linePitch="317" w:charSpace="0"/>
        </w:sectPr>
      </w:pPr>
      <w:r>
        <w:rPr>
          <w:rFonts w:hint="eastAsia" w:ascii="宋体" w:hAnsi="宋体" w:eastAsia="宋体" w:cs="宋体"/>
          <w:b/>
          <w:color w:val="auto"/>
          <w:spacing w:val="23"/>
          <w:sz w:val="32"/>
          <w:szCs w:val="32"/>
          <w:highlight w:val="none"/>
        </w:rPr>
        <w:t>签订时间：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月</w:t>
      </w:r>
      <w:r>
        <w:rPr>
          <w:rFonts w:hint="eastAsia" w:ascii="宋体" w:hAnsi="宋体" w:eastAsia="宋体" w:cs="宋体"/>
          <w:color w:val="auto"/>
          <w:spacing w:val="23"/>
          <w:sz w:val="28"/>
          <w:szCs w:val="28"/>
          <w:highlight w:val="none"/>
          <w:u w:val="single"/>
        </w:rPr>
        <w:t></w:t>
      </w:r>
    </w:p>
    <w:p w14:paraId="15956E60">
      <w:pPr>
        <w:autoSpaceDE w:val="0"/>
        <w:autoSpaceDN w:val="0"/>
        <w:adjustRightInd w:val="0"/>
        <w:snapToGrid w:val="0"/>
        <w:spacing w:line="560" w:lineRule="exact"/>
        <w:jc w:val="center"/>
        <w:outlineLvl w:val="9"/>
        <w:rPr>
          <w:rFonts w:hint="eastAsia" w:ascii="宋体" w:hAnsi="宋体" w:eastAsia="宋体" w:cs="宋体"/>
          <w:b/>
          <w:bCs/>
          <w:sz w:val="24"/>
          <w:szCs w:val="24"/>
          <w:highlight w:val="none"/>
          <w:lang w:val="zh-CN"/>
        </w:rPr>
      </w:pPr>
      <w:bookmarkStart w:id="1" w:name="_Toc14886427"/>
      <w:r>
        <w:rPr>
          <w:rFonts w:hint="eastAsia" w:ascii="宋体" w:hAnsi="宋体" w:eastAsia="宋体" w:cs="宋体"/>
          <w:b/>
          <w:bCs/>
          <w:sz w:val="24"/>
          <w:szCs w:val="24"/>
          <w:highlight w:val="none"/>
          <w:lang w:val="zh-CN"/>
        </w:rPr>
        <w:t>西安浐灞国际港辖区公办学校2026-2027学年大宗食材(肉蛋)采购项目(第二批)</w:t>
      </w:r>
    </w:p>
    <w:p w14:paraId="109080AC">
      <w:pPr>
        <w:autoSpaceDE w:val="0"/>
        <w:autoSpaceDN w:val="0"/>
        <w:adjustRightInd w:val="0"/>
        <w:snapToGrid w:val="0"/>
        <w:spacing w:line="560" w:lineRule="exact"/>
        <w:jc w:val="center"/>
        <w:outlineLvl w:val="9"/>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采购供货合同</w:t>
      </w:r>
      <w:r>
        <w:rPr>
          <w:rFonts w:hint="eastAsia" w:hAnsi="宋体" w:cs="宋体"/>
          <w:b/>
          <w:bCs/>
          <w:sz w:val="24"/>
          <w:szCs w:val="24"/>
          <w:highlight w:val="none"/>
          <w:lang w:val="zh-CN"/>
        </w:rPr>
        <w:t>范本</w:t>
      </w:r>
    </w:p>
    <w:bookmarkEnd w:id="1"/>
    <w:p w14:paraId="4E4117A1">
      <w:pPr>
        <w:keepNext w:val="0"/>
        <w:keepLines w:val="0"/>
        <w:pageBreakBefore w:val="0"/>
        <w:kinsoku/>
        <w:wordWrap/>
        <w:overflowPunct/>
        <w:topLinePunct w:val="0"/>
        <w:autoSpaceDE w:val="0"/>
        <w:autoSpaceDN w:val="0"/>
        <w:bidi w:val="0"/>
        <w:adjustRightInd w:val="0"/>
        <w:spacing w:line="360" w:lineRule="auto"/>
        <w:ind w:left="0" w:lef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甲方（</w:t>
      </w:r>
      <w:r>
        <w:rPr>
          <w:rFonts w:hint="eastAsia" w:ascii="宋体" w:hAnsi="宋体" w:eastAsia="宋体" w:cs="宋体"/>
          <w:bCs/>
          <w:sz w:val="21"/>
          <w:szCs w:val="21"/>
          <w:highlight w:val="none"/>
          <w:lang w:val="en-US" w:eastAsia="zh-CN"/>
        </w:rPr>
        <w:t>**学校</w:t>
      </w:r>
      <w:r>
        <w:rPr>
          <w:rFonts w:hint="eastAsia" w:ascii="宋体" w:hAnsi="宋体" w:eastAsia="宋体" w:cs="宋体"/>
          <w:bCs/>
          <w:sz w:val="21"/>
          <w:szCs w:val="21"/>
          <w:highlight w:val="none"/>
        </w:rPr>
        <w:t>）：</w:t>
      </w:r>
    </w:p>
    <w:p w14:paraId="3A2835C0">
      <w:pPr>
        <w:keepNext w:val="0"/>
        <w:keepLines w:val="0"/>
        <w:pageBreakBefore w:val="0"/>
        <w:kinsoku/>
        <w:wordWrap/>
        <w:overflowPunct/>
        <w:topLinePunct w:val="0"/>
        <w:autoSpaceDE w:val="0"/>
        <w:autoSpaceDN w:val="0"/>
        <w:bidi w:val="0"/>
        <w:adjustRightInd w:val="0"/>
        <w:spacing w:line="360" w:lineRule="auto"/>
        <w:ind w:left="0" w:lef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乙方（中标人）：</w:t>
      </w:r>
    </w:p>
    <w:p w14:paraId="0A7E7DB3">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甲乙双方根据</w:t>
      </w:r>
      <w:r>
        <w:rPr>
          <w:rFonts w:hint="eastAsia" w:ascii="宋体" w:hAnsi="宋体" w:eastAsia="宋体" w:cs="宋体"/>
          <w:b w:val="0"/>
          <w:bCs/>
          <w:sz w:val="21"/>
          <w:szCs w:val="21"/>
          <w:highlight w:val="none"/>
          <w:u w:val="single"/>
          <w:lang w:val="en-US" w:eastAsia="zh-CN"/>
        </w:rPr>
        <w:t xml:space="preserve"> 2026 </w:t>
      </w:r>
      <w:r>
        <w:rPr>
          <w:rFonts w:hint="eastAsia" w:ascii="宋体" w:hAnsi="宋体" w:eastAsia="宋体" w:cs="宋体"/>
          <w:b w:val="0"/>
          <w:bCs/>
          <w:sz w:val="21"/>
          <w:szCs w:val="21"/>
          <w:highlight w:val="none"/>
          <w:lang w:val="en-US" w:eastAsia="zh-CN"/>
        </w:rPr>
        <w:t>年</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月</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日就</w:t>
      </w:r>
      <w:r>
        <w:rPr>
          <w:rFonts w:hint="eastAsia" w:ascii="宋体" w:hAnsi="宋体" w:eastAsia="宋体" w:cs="宋体"/>
          <w:sz w:val="21"/>
          <w:szCs w:val="21"/>
          <w:highlight w:val="none"/>
          <w:lang w:eastAsia="zh-CN"/>
        </w:rPr>
        <w:t>西安浐灞国际港辖区公办学2026-2027学年大宗食材(肉蛋)采购项目(第二批)</w:t>
      </w:r>
      <w:r>
        <w:rPr>
          <w:rFonts w:hint="eastAsia" w:ascii="宋体" w:hAnsi="宋体" w:eastAsia="宋体" w:cs="宋体"/>
          <w:sz w:val="21"/>
          <w:szCs w:val="21"/>
          <w:highlight w:val="none"/>
        </w:rPr>
        <w:t>（项目编号：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lang w:eastAsia="zh-CN"/>
        </w:rPr>
        <w:t>包号：</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r>
        <w:rPr>
          <w:rFonts w:hint="eastAsia" w:ascii="宋体" w:hAnsi="宋体" w:eastAsia="宋体" w:cs="宋体"/>
          <w:b w:val="0"/>
          <w:bCs/>
          <w:sz w:val="21"/>
          <w:szCs w:val="21"/>
          <w:highlight w:val="none"/>
          <w:lang w:val="en-US" w:eastAsia="zh-CN"/>
        </w:rPr>
        <w:t>采购结果及相关招标文件及投标文件，本合同经双方友好协商平等、诚信、协作的原则，按照《中华人民共和国政府采购法》和《中华人民共和国民法典》经协商一致，订立本合同，供双方共同遵守：</w:t>
      </w:r>
    </w:p>
    <w:p w14:paraId="0B81C232">
      <w:pPr>
        <w:pStyle w:val="4"/>
        <w:keepNext w:val="0"/>
        <w:keepLines w:val="0"/>
        <w:pageBreakBefore w:val="0"/>
        <w:kinsoku/>
        <w:wordWrap/>
        <w:overflowPunct/>
        <w:topLinePunct w:val="0"/>
        <w:bidi w:val="0"/>
        <w:spacing w:line="360" w:lineRule="auto"/>
        <w:ind w:left="0" w:leftChars="0" w:firstLine="420" w:firstLineChars="200"/>
        <w:jc w:val="both"/>
        <w:textAlignment w:val="auto"/>
        <w:rPr>
          <w:rFonts w:hint="eastAsia" w:ascii="宋体" w:hAnsi="宋体" w:eastAsia="宋体" w:cs="宋体"/>
          <w:bCs/>
          <w:color w:val="000000"/>
          <w:kern w:val="0"/>
          <w:sz w:val="21"/>
          <w:szCs w:val="21"/>
          <w:highlight w:val="none"/>
          <w:lang w:bidi="ar"/>
        </w:rPr>
      </w:pPr>
      <w:r>
        <w:rPr>
          <w:rFonts w:hint="eastAsia" w:ascii="宋体" w:hAnsi="宋体" w:eastAsia="宋体" w:cs="宋体"/>
          <w:bCs/>
          <w:color w:val="000000"/>
          <w:kern w:val="0"/>
          <w:sz w:val="21"/>
          <w:szCs w:val="21"/>
          <w:highlight w:val="none"/>
          <w:lang w:bidi="ar"/>
        </w:rPr>
        <w:t>一、合同内容</w:t>
      </w:r>
    </w:p>
    <w:p w14:paraId="41501D22">
      <w:pPr>
        <w:pStyle w:val="4"/>
        <w:keepNext w:val="0"/>
        <w:keepLines w:val="0"/>
        <w:pageBreakBefore w:val="0"/>
        <w:kinsoku/>
        <w:wordWrap/>
        <w:overflowPunct/>
        <w:topLinePunct w:val="0"/>
        <w:bidi w:val="0"/>
        <w:spacing w:line="360" w:lineRule="auto"/>
        <w:ind w:left="0" w:leftChars="0" w:firstLine="420" w:firstLineChars="200"/>
        <w:jc w:val="both"/>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（一）标</w:t>
      </w:r>
      <w:r>
        <w:rPr>
          <w:rFonts w:hint="eastAsia" w:ascii="宋体" w:hAnsi="宋体" w:eastAsia="宋体" w:cs="宋体"/>
          <w:bCs/>
          <w:sz w:val="21"/>
          <w:szCs w:val="21"/>
          <w:highlight w:val="none"/>
          <w:lang w:eastAsia="zh-CN"/>
        </w:rPr>
        <w:t>的</w:t>
      </w:r>
      <w:r>
        <w:rPr>
          <w:rFonts w:hint="eastAsia" w:ascii="宋体" w:hAnsi="宋体" w:eastAsia="宋体" w:cs="宋体"/>
          <w:bCs/>
          <w:sz w:val="21"/>
          <w:szCs w:val="21"/>
          <w:highlight w:val="none"/>
        </w:rPr>
        <w:t>清单</w:t>
      </w:r>
    </w:p>
    <w:tbl>
      <w:tblPr>
        <w:tblStyle w:val="6"/>
        <w:tblW w:w="8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1714"/>
        <w:gridCol w:w="2474"/>
        <w:gridCol w:w="2054"/>
        <w:gridCol w:w="1407"/>
      </w:tblGrid>
      <w:tr w14:paraId="7B1E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1289" w:type="dxa"/>
            <w:vAlign w:val="center"/>
          </w:tcPr>
          <w:p w14:paraId="24BC4019">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序号</w:t>
            </w:r>
          </w:p>
        </w:tc>
        <w:tc>
          <w:tcPr>
            <w:tcW w:w="1714" w:type="dxa"/>
            <w:vAlign w:val="center"/>
          </w:tcPr>
          <w:p w14:paraId="7D399E99">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品目名称</w:t>
            </w:r>
          </w:p>
        </w:tc>
        <w:tc>
          <w:tcPr>
            <w:tcW w:w="2474" w:type="dxa"/>
            <w:vAlign w:val="center"/>
          </w:tcPr>
          <w:p w14:paraId="7BA20890">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规格</w:t>
            </w:r>
          </w:p>
        </w:tc>
        <w:tc>
          <w:tcPr>
            <w:tcW w:w="2054" w:type="dxa"/>
            <w:vAlign w:val="center"/>
          </w:tcPr>
          <w:p w14:paraId="06FF6BB8">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折扣</w:t>
            </w:r>
          </w:p>
        </w:tc>
        <w:tc>
          <w:tcPr>
            <w:tcW w:w="1407" w:type="dxa"/>
            <w:vAlign w:val="center"/>
          </w:tcPr>
          <w:p w14:paraId="308EB769">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r>
      <w:tr w14:paraId="104A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89" w:type="dxa"/>
            <w:vAlign w:val="center"/>
          </w:tcPr>
          <w:p w14:paraId="0AC3C65D">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714" w:type="dxa"/>
            <w:vAlign w:val="center"/>
          </w:tcPr>
          <w:p w14:paraId="33DCF8A3">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肉类</w:t>
            </w:r>
          </w:p>
        </w:tc>
        <w:tc>
          <w:tcPr>
            <w:tcW w:w="2474" w:type="dxa"/>
            <w:vAlign w:val="center"/>
          </w:tcPr>
          <w:p w14:paraId="2D029939">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详见标底要求</w:t>
            </w:r>
          </w:p>
        </w:tc>
        <w:tc>
          <w:tcPr>
            <w:tcW w:w="2054" w:type="dxa"/>
            <w:vAlign w:val="center"/>
          </w:tcPr>
          <w:p w14:paraId="7E018799">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lang w:val="en-US" w:eastAsia="zh-CN"/>
              </w:rPr>
              <w:t>%</w:t>
            </w:r>
          </w:p>
        </w:tc>
        <w:tc>
          <w:tcPr>
            <w:tcW w:w="1407" w:type="dxa"/>
            <w:vAlign w:val="center"/>
          </w:tcPr>
          <w:p w14:paraId="081FCC14">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rPr>
            </w:pPr>
          </w:p>
        </w:tc>
      </w:tr>
      <w:tr w14:paraId="33BB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289" w:type="dxa"/>
            <w:vAlign w:val="center"/>
          </w:tcPr>
          <w:p w14:paraId="4513965D">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714" w:type="dxa"/>
            <w:vAlign w:val="center"/>
          </w:tcPr>
          <w:p w14:paraId="04BB01E3">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蛋类</w:t>
            </w:r>
          </w:p>
        </w:tc>
        <w:tc>
          <w:tcPr>
            <w:tcW w:w="2474" w:type="dxa"/>
            <w:vAlign w:val="center"/>
          </w:tcPr>
          <w:p w14:paraId="155D75A3">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详见标底要求</w:t>
            </w:r>
          </w:p>
        </w:tc>
        <w:tc>
          <w:tcPr>
            <w:tcW w:w="2054" w:type="dxa"/>
          </w:tcPr>
          <w:p w14:paraId="5E47A553">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lang w:val="en-US" w:eastAsia="zh-CN"/>
              </w:rPr>
              <w:t>%</w:t>
            </w:r>
          </w:p>
        </w:tc>
        <w:tc>
          <w:tcPr>
            <w:tcW w:w="1407" w:type="dxa"/>
            <w:vAlign w:val="center"/>
          </w:tcPr>
          <w:p w14:paraId="48098963">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kern w:val="0"/>
                <w:sz w:val="21"/>
                <w:szCs w:val="21"/>
                <w:highlight w:val="none"/>
              </w:rPr>
            </w:pPr>
          </w:p>
        </w:tc>
      </w:tr>
    </w:tbl>
    <w:p w14:paraId="706CFCF9">
      <w:pPr>
        <w:pStyle w:val="4"/>
        <w:keepNext w:val="0"/>
        <w:keepLines w:val="0"/>
        <w:pageBreakBefore w:val="0"/>
        <w:kinsoku/>
        <w:wordWrap/>
        <w:overflowPunct/>
        <w:topLinePunct w:val="0"/>
        <w:bidi w:val="0"/>
        <w:spacing w:line="360" w:lineRule="auto"/>
        <w:ind w:left="0" w:leftChars="0" w:firstLine="420" w:firstLineChars="200"/>
        <w:jc w:val="both"/>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w:t>
      </w:r>
      <w:r>
        <w:rPr>
          <w:rFonts w:hint="eastAsia" w:ascii="宋体" w:hAnsi="宋体" w:eastAsia="宋体" w:cs="宋体"/>
          <w:bCs/>
          <w:color w:val="auto"/>
          <w:sz w:val="21"/>
          <w:szCs w:val="21"/>
          <w:highlight w:val="none"/>
          <w:lang w:val="en-US" w:eastAsia="zh-CN"/>
        </w:rPr>
        <w:t>标的</w:t>
      </w:r>
      <w:r>
        <w:rPr>
          <w:rFonts w:hint="eastAsia" w:ascii="宋体" w:hAnsi="宋体" w:eastAsia="宋体" w:cs="宋体"/>
          <w:bCs/>
          <w:color w:val="auto"/>
          <w:sz w:val="21"/>
          <w:szCs w:val="21"/>
          <w:highlight w:val="none"/>
        </w:rPr>
        <w:t>货物要求：</w:t>
      </w:r>
    </w:p>
    <w:p w14:paraId="1F3A9F6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肉类</w:t>
      </w:r>
      <w:r>
        <w:rPr>
          <w:rFonts w:hint="eastAsia" w:ascii="宋体" w:hAnsi="宋体" w:eastAsia="宋体" w:cs="宋体"/>
          <w:bCs w:val="0"/>
          <w:color w:val="auto"/>
          <w:sz w:val="21"/>
          <w:szCs w:val="21"/>
          <w:highlight w:val="none"/>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14:paraId="53F6281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 猪肉</w:t>
      </w:r>
    </w:p>
    <w:p w14:paraId="7F68D33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色泽：鲜红或暗红色，脂肪洁白或乳白，无发绿或发灰。</w:t>
      </w:r>
    </w:p>
    <w:p w14:paraId="377D104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气味：正常猪肉气味，无腐臭或药水味。</w:t>
      </w:r>
    </w:p>
    <w:p w14:paraId="697FC5C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组织状态：肉质紧实，按压后凹陷迅速恢复。</w:t>
      </w:r>
    </w:p>
    <w:p w14:paraId="03F537B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表面状态：无血污、病变组织或注水迹象。</w:t>
      </w:r>
    </w:p>
    <w:p w14:paraId="1E5088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安全指标：不得检出瘦肉精（如克伦特罗）等违禁物，抗生素、重金属：符合国家限量标准。</w:t>
      </w:r>
    </w:p>
    <w:p w14:paraId="26922B4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2.牛肉：</w:t>
      </w:r>
    </w:p>
    <w:p w14:paraId="7D39590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色泽：鲜牛肉呈暗红至深红色，脂肪乳白或淡黄色，无氧化变褐或发绿。</w:t>
      </w:r>
    </w:p>
    <w:p w14:paraId="78B260C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气味：正常牛肉气味，无酸败或腐臭味。</w:t>
      </w:r>
    </w:p>
    <w:p w14:paraId="48981A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组织状态：肌肉纤维清晰，按压有弹性，无黏液。</w:t>
      </w:r>
    </w:p>
    <w:p w14:paraId="5C2AC4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表面状态：无血污、病变组织或寄生虫结节。</w:t>
      </w:r>
    </w:p>
    <w:p w14:paraId="24DF9DE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安全指标：抗生素、激素、重金属等符合国家限量标准</w:t>
      </w:r>
    </w:p>
    <w:p w14:paraId="7E319F9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3.羊肉：</w:t>
      </w:r>
    </w:p>
    <w:p w14:paraId="5BE354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色泽：鲜红至暗红色，脂肪白色或乳白色。</w:t>
      </w:r>
    </w:p>
    <w:p w14:paraId="493D642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气味：正常羊肉膻味，无腐败或酸败味。</w:t>
      </w:r>
    </w:p>
    <w:p w14:paraId="6CB75E3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组织状态：肌肉纤维细腻，按压有弹性。</w:t>
      </w:r>
    </w:p>
    <w:p w14:paraId="7260719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表面状态：无血污或寄生虫结节。</w:t>
      </w:r>
    </w:p>
    <w:p w14:paraId="59A39B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抗生素、激素、重金属等符合国家限量标准</w:t>
      </w:r>
    </w:p>
    <w:p w14:paraId="2914348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4.鸡肉：</w:t>
      </w:r>
    </w:p>
    <w:p w14:paraId="2C474D5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色泽：肌肉呈粉红或淡红色，脂肪洁白，无灰白或暗红。</w:t>
      </w:r>
    </w:p>
    <w:p w14:paraId="09153FD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气味：正常鸡肉腥味，无腐臭或药水味。</w:t>
      </w:r>
    </w:p>
    <w:p w14:paraId="242E026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组织状态：肌肉紧实有弹性，无黏液。</w:t>
      </w:r>
    </w:p>
    <w:p w14:paraId="0CC6F0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表面状态：无血污、羽毛残留或病变组织。</w:t>
      </w:r>
    </w:p>
    <w:p w14:paraId="18ECEB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安全指标：不得检出氯霉素、瘦肉精等违禁物，抗生素、重金属等符合国家限量标准。</w:t>
      </w:r>
    </w:p>
    <w:p w14:paraId="66A27E4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5.鸭肉：色泽：表皮乳白至淡黄色，肌肉淡红至暗红色。</w:t>
      </w:r>
    </w:p>
    <w:p w14:paraId="22B173F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气味：正常鸭肉腥味，无腐败或酸败味。</w:t>
      </w:r>
    </w:p>
    <w:p w14:paraId="15EE86E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组织状态：肌肉紧实有弹性。</w:t>
      </w:r>
    </w:p>
    <w:p w14:paraId="32EB753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表面状态：无羽毛残留、血污或病变组织。</w:t>
      </w:r>
    </w:p>
    <w:p w14:paraId="1BCAA81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安全指标：抗生素、激素、重金属等符合国家限量标准</w:t>
      </w:r>
    </w:p>
    <w:p w14:paraId="3D98F65A">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lang w:val="en-US" w:eastAsia="zh-CN"/>
        </w:rPr>
        <w:t>6.</w:t>
      </w:r>
      <w:r>
        <w:rPr>
          <w:rFonts w:hint="eastAsia" w:ascii="宋体" w:hAnsi="宋体" w:eastAsia="宋体" w:cs="宋体"/>
          <w:bCs/>
          <w:sz w:val="21"/>
          <w:szCs w:val="21"/>
          <w:highlight w:val="none"/>
          <w:lang w:eastAsia="zh-CN"/>
        </w:rPr>
        <w:t>鸡蛋：鸡蛋每个重量大于或等于60g，鸡蛋为无疫、无残留（兽药、饲料）、无违禁添加物、无异型蛋、脏蛋、血蛋。色泽鲜亮，蛋壳清洁完整无裂缝；确保为三日内新鲜鸡蛋。兽药残留合格（提供第三方检测报告）。</w:t>
      </w:r>
    </w:p>
    <w:p w14:paraId="0C48BE4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鹌鹑蛋：</w:t>
      </w:r>
      <w:r>
        <w:rPr>
          <w:rFonts w:hint="eastAsia" w:ascii="宋体" w:hAnsi="宋体" w:eastAsia="宋体" w:cs="宋体"/>
          <w:sz w:val="21"/>
          <w:szCs w:val="21"/>
          <w:highlight w:val="none"/>
        </w:rPr>
        <w:t xml:space="preserve">单枚鹌鹑蛋重量 ≥ 9g </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蛋形正常，大小均匀。无疫、无残留、无添加： 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w:t>
      </w:r>
      <w:r>
        <w:rPr>
          <w:rFonts w:hint="eastAsia" w:ascii="宋体" w:hAnsi="宋体" w:eastAsia="宋体" w:cs="宋体"/>
          <w:bCs/>
          <w:sz w:val="21"/>
          <w:szCs w:val="21"/>
          <w:highlight w:val="none"/>
          <w:lang w:eastAsia="zh-CN"/>
        </w:rPr>
        <w:t>（提供第三方检测报告）</w:t>
      </w:r>
      <w:r>
        <w:rPr>
          <w:rFonts w:hint="eastAsia" w:ascii="宋体" w:hAnsi="宋体" w:eastAsia="宋体" w:cs="宋体"/>
          <w:sz w:val="21"/>
          <w:szCs w:val="21"/>
          <w:highlight w:val="none"/>
        </w:rPr>
        <w:t>。</w:t>
      </w:r>
    </w:p>
    <w:p w14:paraId="4D45C819">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第二条  合同价款</w:t>
      </w:r>
    </w:p>
    <w:p w14:paraId="29245156">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kern w:val="0"/>
          <w:sz w:val="21"/>
          <w:szCs w:val="21"/>
          <w:highlight w:val="none"/>
          <w:lang w:val="en-US" w:eastAsia="zh-Hans"/>
        </w:rPr>
        <w:t>合同</w:t>
      </w:r>
      <w:r>
        <w:rPr>
          <w:rFonts w:hint="eastAsia" w:ascii="宋体" w:hAnsi="宋体" w:eastAsia="宋体" w:cs="宋体"/>
          <w:kern w:val="0"/>
          <w:sz w:val="21"/>
          <w:szCs w:val="21"/>
          <w:highlight w:val="none"/>
          <w:lang w:val="en-US" w:eastAsia="zh-CN"/>
        </w:rPr>
        <w:t>暂定总价</w:t>
      </w:r>
      <w:r>
        <w:rPr>
          <w:rFonts w:hint="eastAsia" w:ascii="宋体" w:hAnsi="宋体" w:eastAsia="宋体" w:cs="宋体"/>
          <w:bCs/>
          <w:color w:val="auto"/>
          <w:sz w:val="21"/>
          <w:szCs w:val="21"/>
          <w:highlight w:val="none"/>
          <w:lang w:val="en-US" w:eastAsia="zh-CN"/>
        </w:rPr>
        <w:t>：</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lang w:val="en-US" w:eastAsia="zh-CN"/>
        </w:rPr>
        <w:t>元（以实际配送量核算为准）。</w:t>
      </w:r>
    </w:p>
    <w:p w14:paraId="27F0D43B">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sz w:val="21"/>
          <w:szCs w:val="21"/>
          <w:highlight w:val="none"/>
        </w:rPr>
        <w:t>（二）</w:t>
      </w:r>
      <w:r>
        <w:rPr>
          <w:rFonts w:hint="eastAsia" w:ascii="宋体" w:hAnsi="宋体" w:eastAsia="宋体" w:cs="宋体"/>
          <w:bCs/>
          <w:color w:val="000000" w:themeColor="text1"/>
          <w:sz w:val="21"/>
          <w:szCs w:val="21"/>
          <w:highlight w:val="none"/>
          <w14:textFill>
            <w14:solidFill>
              <w14:schemeClr w14:val="tx1"/>
            </w14:solidFill>
          </w14:textFill>
        </w:rPr>
        <w:t>合同价款</w:t>
      </w:r>
      <w:r>
        <w:rPr>
          <w:rFonts w:hint="eastAsia" w:ascii="宋体" w:hAnsi="宋体" w:eastAsia="宋体" w:cs="宋体"/>
          <w:bCs/>
          <w:color w:val="000000" w:themeColor="text1"/>
          <w:sz w:val="21"/>
          <w:szCs w:val="21"/>
          <w:highlight w:val="none"/>
          <w:lang w:val="en-US" w:eastAsia="zh-CN"/>
          <w14:textFill>
            <w14:solidFill>
              <w14:schemeClr w14:val="tx1"/>
            </w14:solidFill>
          </w14:textFill>
        </w:rPr>
        <w:t>包含</w:t>
      </w:r>
      <w:r>
        <w:rPr>
          <w:rFonts w:hint="eastAsia" w:ascii="宋体" w:hAnsi="宋体" w:eastAsia="宋体" w:cs="宋体"/>
          <w:bCs/>
          <w:color w:val="000000" w:themeColor="text1"/>
          <w:sz w:val="21"/>
          <w:szCs w:val="21"/>
          <w:highlight w:val="none"/>
          <w14:textFill>
            <w14:solidFill>
              <w14:schemeClr w14:val="tx1"/>
            </w14:solidFill>
          </w14:textFill>
        </w:rPr>
        <w:t>食材采购、仓储、运杂费、配送费、装卸费、检验费、包装费、人工费、培训费、管理费、利润、风险、税金等在项目实施过程中所发生的所有费用。</w:t>
      </w:r>
    </w:p>
    <w:p w14:paraId="24BADE76">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（三）本合同价款还包含乙方应当提供的伴随服务和售后服务费用。</w:t>
      </w:r>
    </w:p>
    <w:p w14:paraId="0B21A9D9">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（四）本合同执行期间合同单价按照</w:t>
      </w:r>
      <w:r>
        <w:rPr>
          <w:rFonts w:hint="eastAsia" w:hAnsi="宋体" w:cs="宋体"/>
          <w:bCs/>
          <w:color w:val="auto"/>
          <w:sz w:val="21"/>
          <w:szCs w:val="21"/>
          <w:highlight w:val="none"/>
          <w:lang w:eastAsia="zh-CN"/>
        </w:rPr>
        <w:t>每半个月结算基准价×中标折扣计算</w:t>
      </w:r>
      <w:r>
        <w:rPr>
          <w:rFonts w:hint="eastAsia" w:ascii="宋体" w:hAnsi="宋体" w:eastAsia="宋体" w:cs="宋体"/>
          <w:bCs/>
          <w:color w:val="auto"/>
          <w:sz w:val="21"/>
          <w:szCs w:val="21"/>
          <w:highlight w:val="none"/>
        </w:rPr>
        <w:t>，由教育局组织学校每</w:t>
      </w:r>
      <w:r>
        <w:rPr>
          <w:rFonts w:hint="eastAsia" w:ascii="宋体" w:hAnsi="宋体" w:eastAsia="宋体" w:cs="宋体"/>
          <w:bCs/>
          <w:color w:val="auto"/>
          <w:sz w:val="21"/>
          <w:szCs w:val="21"/>
          <w:highlight w:val="none"/>
          <w:lang w:eastAsia="zh-CN"/>
        </w:rPr>
        <w:t>半个月</w:t>
      </w:r>
      <w:r>
        <w:rPr>
          <w:rFonts w:hint="eastAsia" w:ascii="宋体" w:hAnsi="宋体" w:eastAsia="宋体" w:cs="宋体"/>
          <w:bCs/>
          <w:color w:val="auto"/>
          <w:sz w:val="21"/>
          <w:szCs w:val="21"/>
          <w:highlight w:val="none"/>
        </w:rPr>
        <w:t>组成询价小组，进行一次市场询价（询价市场为教育局确认的周边市场），询价后的价格经教育局确认后作为本</w:t>
      </w:r>
      <w:r>
        <w:rPr>
          <w:rFonts w:hint="eastAsia" w:ascii="宋体" w:hAnsi="宋体" w:eastAsia="宋体" w:cs="宋体"/>
          <w:bCs/>
          <w:color w:val="auto"/>
          <w:sz w:val="21"/>
          <w:szCs w:val="21"/>
          <w:highlight w:val="none"/>
          <w:lang w:eastAsia="zh-CN"/>
        </w:rPr>
        <w:t>次</w:t>
      </w:r>
      <w:r>
        <w:rPr>
          <w:rFonts w:hint="eastAsia" w:ascii="宋体" w:hAnsi="宋体" w:eastAsia="宋体" w:cs="宋体"/>
          <w:bCs/>
          <w:color w:val="auto"/>
          <w:sz w:val="21"/>
          <w:szCs w:val="21"/>
          <w:highlight w:val="none"/>
        </w:rPr>
        <w:t>结算的基准价，所有学校按照此基准价×中标折扣进行结算。如市场环境发生重大变化可提高询价频率。</w:t>
      </w:r>
    </w:p>
    <w:p w14:paraId="56171EEF">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第三条  款项结算</w:t>
      </w:r>
    </w:p>
    <w:p w14:paraId="6E601924">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（一）结算方式：乙方应按照双方签订的合同，按照区内各学校需求每天按时配送，配送量由甲方各学校通知确定。各学校每月据实结算货款，蛋托不计入核算重量。</w:t>
      </w:r>
    </w:p>
    <w:p w14:paraId="5C478008">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（二）支付方式：银行转账。</w:t>
      </w:r>
    </w:p>
    <w:p w14:paraId="11B3068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由</w:t>
      </w:r>
      <w:r>
        <w:rPr>
          <w:rFonts w:hint="eastAsia" w:ascii="宋体" w:hAnsi="宋体" w:eastAsia="宋体" w:cs="宋体"/>
          <w:sz w:val="21"/>
          <w:szCs w:val="21"/>
          <w:highlight w:val="none"/>
        </w:rPr>
        <w:t>接受供货的具体学校</w:t>
      </w:r>
      <w:r>
        <w:rPr>
          <w:rFonts w:hint="eastAsia" w:ascii="宋体" w:hAnsi="宋体" w:eastAsia="宋体" w:cs="宋体"/>
          <w:sz w:val="21"/>
          <w:szCs w:val="21"/>
          <w:highlight w:val="none"/>
          <w:lang w:val="zh-CN"/>
        </w:rPr>
        <w:t>负责结算，合同签订后，中标人在每次接受付款前，</w:t>
      </w:r>
      <w:r>
        <w:rPr>
          <w:rFonts w:hint="eastAsia" w:ascii="宋体" w:hAnsi="宋体" w:eastAsia="宋体" w:cs="宋体"/>
          <w:sz w:val="21"/>
          <w:szCs w:val="21"/>
          <w:highlight w:val="none"/>
        </w:rPr>
        <w:t>应先</w:t>
      </w:r>
      <w:r>
        <w:rPr>
          <w:rFonts w:hint="eastAsia" w:ascii="宋体" w:hAnsi="宋体" w:eastAsia="宋体" w:cs="宋体"/>
          <w:sz w:val="21"/>
          <w:szCs w:val="21"/>
          <w:highlight w:val="none"/>
          <w:lang w:val="zh-CN"/>
        </w:rPr>
        <w:t>开具</w:t>
      </w:r>
      <w:r>
        <w:rPr>
          <w:rFonts w:hint="eastAsia" w:ascii="宋体" w:hAnsi="宋体" w:eastAsia="宋体" w:cs="宋体"/>
          <w:sz w:val="21"/>
          <w:szCs w:val="21"/>
          <w:highlight w:val="none"/>
        </w:rPr>
        <w:t>符合法律规定的等</w:t>
      </w:r>
      <w:r>
        <w:rPr>
          <w:rFonts w:hint="eastAsia" w:ascii="宋体" w:hAnsi="宋体" w:eastAsia="宋体" w:cs="宋体"/>
          <w:sz w:val="21"/>
          <w:szCs w:val="21"/>
          <w:highlight w:val="none"/>
          <w:lang w:val="zh-CN"/>
        </w:rPr>
        <w:t>额发票给学校。</w:t>
      </w:r>
    </w:p>
    <w:p w14:paraId="1F0DBA95">
      <w:pPr>
        <w:pStyle w:val="4"/>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 xml:space="preserve">    （三）乙方账户信息：</w:t>
      </w:r>
    </w:p>
    <w:p w14:paraId="77529CD7">
      <w:pPr>
        <w:keepNext w:val="0"/>
        <w:keepLines w:val="0"/>
        <w:pageBreakBefore w:val="0"/>
        <w:widowControl/>
        <w:kinsoku/>
        <w:wordWrap/>
        <w:overflowPunct/>
        <w:topLinePunct w:val="0"/>
        <w:bidi w:val="0"/>
        <w:spacing w:line="360" w:lineRule="auto"/>
        <w:ind w:left="0" w:leftChars="0" w:firstLine="1050" w:firstLineChars="500"/>
        <w:jc w:val="left"/>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zh-CN"/>
        </w:rPr>
        <w:t>户  名：</w:t>
      </w:r>
      <w:r>
        <w:rPr>
          <w:rFonts w:hint="eastAsia" w:ascii="宋体" w:hAnsi="宋体" w:cs="宋体"/>
          <w:sz w:val="21"/>
          <w:szCs w:val="21"/>
          <w:highlight w:val="none"/>
          <w:u w:val="single"/>
          <w:lang w:val="en-US" w:eastAsia="zh-CN"/>
        </w:rPr>
        <w:t xml:space="preserve">                 </w:t>
      </w:r>
    </w:p>
    <w:p w14:paraId="4AD4A886">
      <w:pPr>
        <w:keepNext w:val="0"/>
        <w:keepLines w:val="0"/>
        <w:pageBreakBefore w:val="0"/>
        <w:widowControl/>
        <w:kinsoku/>
        <w:wordWrap/>
        <w:overflowPunct/>
        <w:topLinePunct w:val="0"/>
        <w:bidi w:val="0"/>
        <w:spacing w:line="360" w:lineRule="auto"/>
        <w:ind w:left="0" w:leftChars="0" w:firstLine="1050" w:firstLineChars="500"/>
        <w:jc w:val="left"/>
        <w:textAlignment w:val="auto"/>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开户行：</w:t>
      </w:r>
      <w:r>
        <w:rPr>
          <w:rFonts w:hint="eastAsia" w:ascii="宋体" w:hAnsi="宋体" w:cs="宋体"/>
          <w:sz w:val="21"/>
          <w:szCs w:val="21"/>
          <w:highlight w:val="none"/>
          <w:u w:val="single"/>
          <w:lang w:val="en-US" w:eastAsia="zh-CN"/>
        </w:rPr>
        <w:t xml:space="preserve">                 </w:t>
      </w:r>
    </w:p>
    <w:p w14:paraId="23AAE6E2">
      <w:pPr>
        <w:keepNext w:val="0"/>
        <w:keepLines w:val="0"/>
        <w:pageBreakBefore w:val="0"/>
        <w:widowControl/>
        <w:kinsoku/>
        <w:wordWrap/>
        <w:overflowPunct/>
        <w:topLinePunct w:val="0"/>
        <w:bidi w:val="0"/>
        <w:spacing w:line="360" w:lineRule="auto"/>
        <w:ind w:left="0" w:leftChars="0" w:firstLine="1050" w:firstLineChars="500"/>
        <w:jc w:val="left"/>
        <w:textAlignment w:val="auto"/>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账  号：</w:t>
      </w:r>
      <w:r>
        <w:rPr>
          <w:rFonts w:hint="eastAsia" w:ascii="宋体" w:hAnsi="宋体" w:cs="宋体"/>
          <w:sz w:val="21"/>
          <w:szCs w:val="21"/>
          <w:highlight w:val="none"/>
          <w:u w:val="single"/>
          <w:lang w:val="en-US" w:eastAsia="zh-CN"/>
        </w:rPr>
        <w:t xml:space="preserve">                 </w:t>
      </w:r>
    </w:p>
    <w:p w14:paraId="609226D6">
      <w:pPr>
        <w:keepNext w:val="0"/>
        <w:keepLines w:val="0"/>
        <w:pageBreakBefore w:val="0"/>
        <w:kinsoku/>
        <w:wordWrap/>
        <w:overflowPunct/>
        <w:topLinePunct w:val="0"/>
        <w:autoSpaceDE w:val="0"/>
        <w:autoSpaceDN w:val="0"/>
        <w:bidi w:val="0"/>
        <w:adjustRightInd w:val="0"/>
        <w:spacing w:line="360" w:lineRule="auto"/>
        <w:ind w:left="0" w:lef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第四条  配送周期</w:t>
      </w:r>
    </w:p>
    <w:p w14:paraId="09532B5F">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kern w:val="0"/>
          <w:sz w:val="21"/>
          <w:szCs w:val="21"/>
          <w:highlight w:val="none"/>
          <w:lang w:val="en-US" w:eastAsia="zh-Hans"/>
        </w:rPr>
        <w:t>2026年9月</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lang w:val="en-US" w:eastAsia="zh-CN"/>
        </w:rPr>
        <w:t>日</w:t>
      </w:r>
      <w:r>
        <w:rPr>
          <w:rFonts w:hint="eastAsia" w:ascii="宋体" w:hAnsi="宋体" w:eastAsia="宋体" w:cs="宋体"/>
          <w:kern w:val="0"/>
          <w:sz w:val="21"/>
          <w:szCs w:val="21"/>
          <w:highlight w:val="none"/>
          <w:lang w:val="en-US" w:eastAsia="zh-Hans"/>
        </w:rPr>
        <w:t>至2027年7月</w:t>
      </w:r>
      <w:r>
        <w:rPr>
          <w:rFonts w:hint="eastAsia" w:ascii="宋体" w:hAnsi="宋体" w:eastAsia="宋体" w:cs="宋体"/>
          <w:kern w:val="0"/>
          <w:sz w:val="21"/>
          <w:szCs w:val="21"/>
          <w:highlight w:val="none"/>
          <w:u w:val="single"/>
          <w:lang w:val="en-US" w:eastAsia="zh-CN"/>
        </w:rPr>
        <w:t xml:space="preserve">  日</w:t>
      </w:r>
      <w:r>
        <w:rPr>
          <w:rFonts w:hint="eastAsia" w:ascii="宋体" w:hAnsi="宋体" w:eastAsia="宋体" w:cs="宋体"/>
          <w:kern w:val="0"/>
          <w:sz w:val="21"/>
          <w:szCs w:val="21"/>
          <w:highlight w:val="none"/>
          <w:lang w:val="en-US" w:eastAsia="zh-Hans"/>
        </w:rPr>
        <w:t>期间按需供货</w:t>
      </w:r>
      <w:r>
        <w:rPr>
          <w:rFonts w:hint="eastAsia" w:ascii="宋体" w:hAnsi="宋体" w:eastAsia="宋体" w:cs="宋体"/>
          <w:bCs/>
          <w:sz w:val="21"/>
          <w:szCs w:val="21"/>
          <w:highlight w:val="none"/>
        </w:rPr>
        <w:t>（根据学校放假时间</w:t>
      </w:r>
      <w:r>
        <w:rPr>
          <w:rFonts w:hint="eastAsia" w:ascii="宋体" w:hAnsi="宋体" w:eastAsia="宋体" w:cs="宋体"/>
          <w:bCs/>
          <w:sz w:val="21"/>
          <w:szCs w:val="21"/>
          <w:highlight w:val="none"/>
          <w:lang w:eastAsia="zh-CN"/>
        </w:rPr>
        <w:t>确定</w:t>
      </w:r>
      <w:r>
        <w:rPr>
          <w:rFonts w:hint="eastAsia" w:ascii="宋体" w:hAnsi="宋体" w:eastAsia="宋体" w:cs="宋体"/>
          <w:bCs/>
          <w:sz w:val="21"/>
          <w:szCs w:val="21"/>
          <w:highlight w:val="none"/>
        </w:rPr>
        <w:t>）。</w:t>
      </w:r>
    </w:p>
    <w:p w14:paraId="1CB84112">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第五条  其他要求</w:t>
      </w:r>
    </w:p>
    <w:p w14:paraId="68BABDE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结合实际情况，</w:t>
      </w:r>
      <w:r>
        <w:rPr>
          <w:rFonts w:hint="eastAsia" w:ascii="宋体" w:hAnsi="宋体" w:eastAsia="宋体" w:cs="宋体"/>
          <w:bCs/>
          <w:color w:val="auto"/>
          <w:sz w:val="21"/>
          <w:szCs w:val="21"/>
          <w:highlight w:val="none"/>
          <w:lang w:val="en-US" w:eastAsia="zh-CN"/>
        </w:rPr>
        <w:t>教育局</w:t>
      </w:r>
      <w:r>
        <w:rPr>
          <w:rFonts w:hint="eastAsia" w:ascii="宋体" w:hAnsi="宋体" w:eastAsia="宋体" w:cs="宋体"/>
          <w:bCs/>
          <w:color w:val="auto"/>
          <w:sz w:val="21"/>
          <w:szCs w:val="21"/>
          <w:highlight w:val="none"/>
        </w:rPr>
        <w:t>有权对因学校拆迁分流等特殊情况导致学生人数变化的学校进行供餐</w:t>
      </w:r>
      <w:r>
        <w:rPr>
          <w:rFonts w:hint="eastAsia" w:ascii="宋体" w:hAnsi="宋体" w:eastAsia="宋体" w:cs="宋体"/>
          <w:bCs/>
          <w:color w:val="auto"/>
          <w:sz w:val="21"/>
          <w:szCs w:val="21"/>
          <w:highlight w:val="none"/>
          <w:lang w:val="en-US" w:eastAsia="zh-CN"/>
        </w:rPr>
        <w:t>人数</w:t>
      </w:r>
      <w:r>
        <w:rPr>
          <w:rFonts w:hint="eastAsia" w:ascii="宋体" w:hAnsi="宋体" w:eastAsia="宋体" w:cs="宋体"/>
          <w:bCs/>
          <w:color w:val="auto"/>
          <w:sz w:val="21"/>
          <w:szCs w:val="21"/>
          <w:highlight w:val="none"/>
        </w:rPr>
        <w:t>的调整，乙方应当按照</w:t>
      </w:r>
      <w:r>
        <w:rPr>
          <w:rFonts w:hint="eastAsia" w:ascii="宋体" w:hAnsi="宋体" w:eastAsia="宋体" w:cs="宋体"/>
          <w:bCs/>
          <w:color w:val="auto"/>
          <w:sz w:val="21"/>
          <w:szCs w:val="21"/>
          <w:highlight w:val="none"/>
          <w:lang w:val="en-US" w:eastAsia="zh-CN"/>
        </w:rPr>
        <w:t>教育局及学校</w:t>
      </w:r>
      <w:r>
        <w:rPr>
          <w:rFonts w:hint="eastAsia" w:ascii="宋体" w:hAnsi="宋体" w:eastAsia="宋体" w:cs="宋体"/>
          <w:bCs/>
          <w:color w:val="auto"/>
          <w:sz w:val="21"/>
          <w:szCs w:val="21"/>
          <w:highlight w:val="none"/>
        </w:rPr>
        <w:t>相关要求，做好人数调整及配送服务，根据实际供货数量据实结算。</w:t>
      </w:r>
    </w:p>
    <w:p w14:paraId="12A358D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第六条  交货时间与供货地点</w:t>
      </w:r>
    </w:p>
    <w:p w14:paraId="78D76C5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（一）交货时间（期限）：肉</w:t>
      </w:r>
      <w:r>
        <w:rPr>
          <w:rFonts w:hint="eastAsia" w:ascii="宋体" w:hAnsi="宋体" w:eastAsia="宋体" w:cs="宋体"/>
          <w:bCs/>
          <w:sz w:val="21"/>
          <w:szCs w:val="21"/>
          <w:highlight w:val="none"/>
          <w:lang w:eastAsia="zh-CN"/>
        </w:rPr>
        <w:t>蛋</w:t>
      </w:r>
      <w:r>
        <w:rPr>
          <w:rFonts w:hint="eastAsia" w:ascii="宋体" w:hAnsi="宋体" w:eastAsia="宋体" w:cs="宋体"/>
          <w:bCs/>
          <w:sz w:val="21"/>
          <w:szCs w:val="21"/>
          <w:highlight w:val="none"/>
        </w:rPr>
        <w:t>类每日配送。</w:t>
      </w:r>
    </w:p>
    <w:p w14:paraId="51764A2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（二）交货地点：甲方提供的各学校。</w:t>
      </w:r>
    </w:p>
    <w:p w14:paraId="6A5A7064">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第七条  配送方式</w:t>
      </w:r>
    </w:p>
    <w:p w14:paraId="43472CA6">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（一）乙方应单独组织专业配送人员及专用冷链车辆对货物进行统一配送。</w:t>
      </w:r>
    </w:p>
    <w:p w14:paraId="2CA71D7D">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（二）货物配送必须</w:t>
      </w:r>
      <w:r>
        <w:rPr>
          <w:rFonts w:hint="eastAsia" w:ascii="宋体" w:hAnsi="宋体" w:eastAsia="宋体" w:cs="宋体"/>
          <w:bCs/>
          <w:sz w:val="21"/>
          <w:szCs w:val="21"/>
          <w:highlight w:val="none"/>
          <w:lang w:eastAsia="zh-Hans"/>
        </w:rPr>
        <w:t>由</w:t>
      </w:r>
      <w:r>
        <w:rPr>
          <w:rFonts w:hint="eastAsia" w:ascii="宋体" w:hAnsi="宋体" w:eastAsia="宋体" w:cs="宋体"/>
          <w:bCs/>
          <w:sz w:val="21"/>
          <w:szCs w:val="21"/>
          <w:highlight w:val="none"/>
        </w:rPr>
        <w:t>乙方直接一次性配送到位，不得中转，不得采取委托、承包、转让、转包给其他公司、区域代理商或者个人进行配送，配送车辆必须采</w:t>
      </w:r>
      <w:r>
        <w:rPr>
          <w:rFonts w:hint="eastAsia" w:ascii="宋体" w:hAnsi="宋体" w:eastAsia="宋体" w:cs="宋体"/>
          <w:bCs/>
          <w:sz w:val="21"/>
          <w:szCs w:val="21"/>
          <w:highlight w:val="none"/>
          <w:lang w:eastAsia="zh-Hans"/>
        </w:rPr>
        <w:t>用</w:t>
      </w:r>
      <w:r>
        <w:rPr>
          <w:rFonts w:hint="eastAsia" w:ascii="宋体" w:hAnsi="宋体" w:eastAsia="宋体" w:cs="宋体"/>
          <w:bCs/>
          <w:sz w:val="21"/>
          <w:szCs w:val="21"/>
          <w:highlight w:val="none"/>
        </w:rPr>
        <w:t>密闭车辆。</w:t>
      </w:r>
    </w:p>
    <w:p w14:paraId="0637A2B1">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（三）乙方负责所有货物的运输。确保货物安全、完整到达使用地点，运杂费用包含在总价内，包括货物从供货地点到使用地点的运输费、保险费、搬运费等。</w:t>
      </w:r>
    </w:p>
    <w:p w14:paraId="0EF7FB83">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（四）乙方在按相关规定送货到位后，学校应及时配合配送人员接货并对合同指定的产品进行验收，对破损、变质、受污染的产品拒绝接收。</w:t>
      </w:r>
    </w:p>
    <w:p w14:paraId="124969CD">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
          <w:sz w:val="21"/>
          <w:szCs w:val="21"/>
          <w:highlight w:val="none"/>
        </w:rPr>
      </w:pPr>
      <w:r>
        <w:rPr>
          <w:rFonts w:hint="eastAsia" w:ascii="宋体" w:hAnsi="宋体" w:eastAsia="宋体" w:cs="宋体"/>
          <w:bCs/>
          <w:sz w:val="21"/>
          <w:szCs w:val="21"/>
          <w:highlight w:val="none"/>
        </w:rPr>
        <w:t>（五）在</w:t>
      </w:r>
      <w:r>
        <w:rPr>
          <w:rFonts w:hint="eastAsia" w:ascii="宋体" w:hAnsi="宋体" w:eastAsia="宋体" w:cs="宋体"/>
          <w:bCs/>
          <w:sz w:val="21"/>
          <w:szCs w:val="21"/>
          <w:highlight w:val="none"/>
          <w:lang w:eastAsia="zh-Hans"/>
        </w:rPr>
        <w:t>乙方配送人员</w:t>
      </w:r>
      <w:r>
        <w:rPr>
          <w:rFonts w:hint="eastAsia" w:ascii="宋体" w:hAnsi="宋体" w:eastAsia="宋体" w:cs="宋体"/>
          <w:bCs/>
          <w:sz w:val="21"/>
          <w:szCs w:val="21"/>
          <w:highlight w:val="none"/>
        </w:rPr>
        <w:t>运输</w:t>
      </w:r>
      <w:bookmarkStart w:id="2" w:name="OLE_LINK1"/>
      <w:bookmarkStart w:id="3" w:name="OLE_LINK2"/>
      <w:r>
        <w:rPr>
          <w:rFonts w:hint="eastAsia" w:ascii="宋体" w:hAnsi="宋体" w:eastAsia="宋体" w:cs="宋体"/>
          <w:bCs/>
          <w:sz w:val="21"/>
          <w:szCs w:val="21"/>
          <w:highlight w:val="none"/>
        </w:rPr>
        <w:t>、</w:t>
      </w:r>
      <w:bookmarkEnd w:id="2"/>
      <w:bookmarkEnd w:id="3"/>
      <w:r>
        <w:rPr>
          <w:rFonts w:hint="eastAsia" w:ascii="宋体" w:hAnsi="宋体" w:eastAsia="宋体" w:cs="宋体"/>
          <w:bCs/>
          <w:sz w:val="21"/>
          <w:szCs w:val="21"/>
          <w:highlight w:val="none"/>
        </w:rPr>
        <w:t>搬运、安装的过程中，造成使用学校设施设备等资产损失的，由乙方为使用学校修复或更新。</w:t>
      </w:r>
    </w:p>
    <w:p w14:paraId="3C40865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第八条  质量保证</w:t>
      </w:r>
    </w:p>
    <w:p w14:paraId="5E420F19">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（一）乙方提供的产品必须是所投标品牌企业正规生产的产品，符合国家及行业相关要求。</w:t>
      </w:r>
    </w:p>
    <w:p w14:paraId="4632EA2D">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（二）乙方所供货物是经过国家相关部门检验认可的或检测机构检验、注册、准许市场销售的合法产品。</w:t>
      </w:r>
    </w:p>
    <w:p w14:paraId="712BA6F4">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eastAsia="zh-CN"/>
        </w:rPr>
        <w:t>（</w:t>
      </w:r>
      <w:r>
        <w:rPr>
          <w:rFonts w:hint="eastAsia" w:ascii="宋体" w:hAnsi="宋体" w:eastAsia="宋体" w:cs="宋体"/>
          <w:bCs/>
          <w:sz w:val="21"/>
          <w:szCs w:val="21"/>
          <w:highlight w:val="none"/>
        </w:rPr>
        <w:t>三）乙方所供货物是经过国家相关部门检验认可的或检测机构检验、注册、准许市场销售的合法产品。</w:t>
      </w:r>
    </w:p>
    <w:p w14:paraId="22738BD9">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（四）货物的质保期符合国家标准</w:t>
      </w:r>
      <w:r>
        <w:rPr>
          <w:rFonts w:hint="eastAsia" w:ascii="宋体" w:hAnsi="宋体" w:eastAsia="宋体" w:cs="宋体"/>
          <w:bCs/>
          <w:sz w:val="21"/>
          <w:szCs w:val="21"/>
          <w:highlight w:val="none"/>
          <w:lang w:eastAsia="zh-CN"/>
        </w:rPr>
        <w:t>。</w:t>
      </w:r>
    </w:p>
    <w:p w14:paraId="0D4AABED">
      <w:pPr>
        <w:keepNext w:val="0"/>
        <w:keepLines w:val="0"/>
        <w:pageBreakBefore w:val="0"/>
        <w:widowControl w:val="0"/>
        <w:numPr>
          <w:ilvl w:val="0"/>
          <w:numId w:val="0"/>
        </w:numPr>
        <w:kinsoku/>
        <w:wordWrap/>
        <w:overflowPunct/>
        <w:topLinePunct w:val="0"/>
        <w:bidi w:val="0"/>
        <w:spacing w:line="360" w:lineRule="auto"/>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（五）</w:t>
      </w:r>
      <w:r>
        <w:rPr>
          <w:rFonts w:hint="eastAsia" w:ascii="宋体" w:hAnsi="宋体" w:eastAsia="宋体" w:cs="宋体"/>
          <w:sz w:val="21"/>
          <w:szCs w:val="21"/>
          <w:highlight w:val="none"/>
          <w:lang w:eastAsia="zh-CN"/>
        </w:rPr>
        <w:t>乙方提供的食材</w:t>
      </w:r>
      <w:r>
        <w:rPr>
          <w:rFonts w:hint="eastAsia" w:ascii="宋体" w:hAnsi="宋体" w:eastAsia="宋体" w:cs="宋体"/>
          <w:sz w:val="21"/>
          <w:szCs w:val="21"/>
          <w:highlight w:val="none"/>
        </w:rPr>
        <w:t>若出现食材质量问题（如变质、</w:t>
      </w:r>
      <w:r>
        <w:rPr>
          <w:rFonts w:hint="eastAsia" w:ascii="宋体" w:hAnsi="宋体" w:eastAsia="宋体" w:cs="宋体"/>
          <w:sz w:val="21"/>
          <w:szCs w:val="21"/>
          <w:highlight w:val="none"/>
          <w:lang w:eastAsia="zh-CN"/>
        </w:rPr>
        <w:t>发霉、</w:t>
      </w:r>
      <w:r>
        <w:rPr>
          <w:rFonts w:hint="eastAsia" w:ascii="宋体" w:hAnsi="宋体" w:eastAsia="宋体" w:cs="宋体"/>
          <w:sz w:val="21"/>
          <w:szCs w:val="21"/>
          <w:highlight w:val="none"/>
        </w:rPr>
        <w:t>过期</w:t>
      </w:r>
      <w:r>
        <w:rPr>
          <w:rFonts w:hint="eastAsia" w:ascii="宋体" w:hAnsi="宋体" w:eastAsia="宋体" w:cs="宋体"/>
          <w:sz w:val="21"/>
          <w:szCs w:val="21"/>
          <w:highlight w:val="none"/>
          <w:lang w:eastAsia="zh-CN"/>
        </w:rPr>
        <w:t>、异味</w:t>
      </w:r>
      <w:r>
        <w:rPr>
          <w:rFonts w:hint="eastAsia" w:ascii="宋体" w:hAnsi="宋体" w:eastAsia="宋体" w:cs="宋体"/>
          <w:sz w:val="21"/>
          <w:szCs w:val="21"/>
          <w:highlight w:val="none"/>
        </w:rPr>
        <w:t>等），第一次发生时，当场拒收问题食材，要求</w:t>
      </w:r>
      <w:r>
        <w:rPr>
          <w:rFonts w:hint="eastAsia" w:ascii="宋体" w:hAnsi="宋体" w:eastAsia="宋体" w:cs="宋体"/>
          <w:sz w:val="21"/>
          <w:szCs w:val="21"/>
          <w:highlight w:val="none"/>
          <w:lang w:eastAsia="zh-CN"/>
        </w:rPr>
        <w:t>乙方</w:t>
      </w:r>
      <w:r>
        <w:rPr>
          <w:rFonts w:hint="eastAsia" w:ascii="宋体" w:hAnsi="宋体" w:eastAsia="宋体" w:cs="宋体"/>
          <w:sz w:val="21"/>
          <w:szCs w:val="21"/>
          <w:highlight w:val="none"/>
          <w:lang w:val="en-US" w:eastAsia="zh-CN"/>
        </w:rPr>
        <w:t>立即</w:t>
      </w:r>
      <w:r>
        <w:rPr>
          <w:rFonts w:hint="eastAsia" w:ascii="宋体" w:hAnsi="宋体" w:eastAsia="宋体" w:cs="宋体"/>
          <w:sz w:val="21"/>
          <w:szCs w:val="21"/>
          <w:highlight w:val="none"/>
        </w:rPr>
        <w:t>完成退换货，同时按问题食材货值的3倍支付违约金（最低</w:t>
      </w:r>
      <w:r>
        <w:rPr>
          <w:rFonts w:hint="eastAsia" w:ascii="宋体" w:hAnsi="宋体" w:eastAsia="宋体" w:cs="宋体"/>
          <w:sz w:val="21"/>
          <w:szCs w:val="21"/>
          <w:highlight w:val="none"/>
          <w:lang w:val="en-US" w:eastAsia="zh-CN"/>
        </w:rPr>
        <w:t>30</w:t>
      </w:r>
      <w:r>
        <w:rPr>
          <w:rFonts w:hint="eastAsia" w:ascii="宋体" w:hAnsi="宋体" w:eastAsia="宋体" w:cs="宋体"/>
          <w:sz w:val="21"/>
          <w:szCs w:val="21"/>
          <w:highlight w:val="none"/>
        </w:rPr>
        <w:t>00元）并给予警告；第二次发生时，暂停该</w:t>
      </w:r>
      <w:r>
        <w:rPr>
          <w:rFonts w:hint="eastAsia" w:ascii="宋体" w:hAnsi="宋体" w:eastAsia="宋体" w:cs="宋体"/>
          <w:sz w:val="21"/>
          <w:szCs w:val="21"/>
          <w:highlight w:val="none"/>
          <w:lang w:eastAsia="zh-CN"/>
        </w:rPr>
        <w:t>乙方</w:t>
      </w:r>
      <w:r>
        <w:rPr>
          <w:rFonts w:hint="eastAsia" w:ascii="宋体" w:hAnsi="宋体" w:eastAsia="宋体" w:cs="宋体"/>
          <w:sz w:val="21"/>
          <w:szCs w:val="21"/>
          <w:highlight w:val="none"/>
        </w:rPr>
        <w:t>当日所有供应，</w:t>
      </w:r>
      <w:r>
        <w:rPr>
          <w:rFonts w:hint="eastAsia" w:ascii="宋体" w:hAnsi="宋体" w:eastAsia="宋体" w:cs="宋体"/>
          <w:sz w:val="21"/>
          <w:szCs w:val="21"/>
          <w:highlight w:val="none"/>
          <w:lang w:eastAsia="zh-CN"/>
        </w:rPr>
        <w:t>立即</w:t>
      </w:r>
      <w:r>
        <w:rPr>
          <w:rFonts w:hint="eastAsia" w:ascii="宋体" w:hAnsi="宋体" w:eastAsia="宋体" w:cs="宋体"/>
          <w:sz w:val="21"/>
          <w:szCs w:val="21"/>
          <w:highlight w:val="none"/>
        </w:rPr>
        <w:t>清退同批次/同品类食材并由</w:t>
      </w:r>
      <w:r>
        <w:rPr>
          <w:rFonts w:hint="eastAsia" w:ascii="宋体" w:hAnsi="宋体" w:eastAsia="宋体" w:cs="宋体"/>
          <w:sz w:val="21"/>
          <w:szCs w:val="21"/>
          <w:highlight w:val="none"/>
          <w:lang w:eastAsia="zh-CN"/>
        </w:rPr>
        <w:t>乙方</w:t>
      </w:r>
      <w:r>
        <w:rPr>
          <w:rFonts w:hint="eastAsia" w:ascii="宋体" w:hAnsi="宋体" w:eastAsia="宋体" w:cs="宋体"/>
          <w:sz w:val="21"/>
          <w:szCs w:val="21"/>
          <w:highlight w:val="none"/>
        </w:rPr>
        <w:t>承担第三方检测费用，按货值5倍支付违约金（最低</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000元）；第三次发生时，暂停该</w:t>
      </w:r>
      <w:r>
        <w:rPr>
          <w:rFonts w:hint="eastAsia" w:ascii="宋体" w:hAnsi="宋体" w:eastAsia="宋体" w:cs="宋体"/>
          <w:sz w:val="21"/>
          <w:szCs w:val="21"/>
          <w:highlight w:val="none"/>
          <w:lang w:eastAsia="zh-CN"/>
        </w:rPr>
        <w:t>乙方</w:t>
      </w:r>
      <w:r>
        <w:rPr>
          <w:rFonts w:hint="eastAsia" w:ascii="宋体" w:hAnsi="宋体" w:eastAsia="宋体" w:cs="宋体"/>
          <w:sz w:val="21"/>
          <w:szCs w:val="21"/>
          <w:highlight w:val="none"/>
        </w:rPr>
        <w:t>当日所有供应</w:t>
      </w:r>
      <w:r>
        <w:rPr>
          <w:rFonts w:hint="eastAsia" w:ascii="宋体" w:hAnsi="宋体" w:eastAsia="宋体" w:cs="宋体"/>
          <w:sz w:val="21"/>
          <w:szCs w:val="21"/>
          <w:highlight w:val="none"/>
          <w:lang w:eastAsia="zh-CN"/>
        </w:rPr>
        <w:t>，立即</w:t>
      </w:r>
      <w:r>
        <w:rPr>
          <w:rFonts w:hint="eastAsia" w:ascii="宋体" w:hAnsi="宋体" w:eastAsia="宋体" w:cs="宋体"/>
          <w:sz w:val="21"/>
          <w:szCs w:val="21"/>
          <w:highlight w:val="none"/>
        </w:rPr>
        <w:t>清退同批次/同品类食材并由</w:t>
      </w:r>
      <w:r>
        <w:rPr>
          <w:rFonts w:hint="eastAsia" w:ascii="宋体" w:hAnsi="宋体" w:eastAsia="宋体" w:cs="宋体"/>
          <w:sz w:val="21"/>
          <w:szCs w:val="21"/>
          <w:highlight w:val="none"/>
          <w:lang w:eastAsia="zh-CN"/>
        </w:rPr>
        <w:t>乙方</w:t>
      </w:r>
      <w:r>
        <w:rPr>
          <w:rFonts w:hint="eastAsia" w:ascii="宋体" w:hAnsi="宋体" w:eastAsia="宋体" w:cs="宋体"/>
          <w:sz w:val="21"/>
          <w:szCs w:val="21"/>
          <w:highlight w:val="none"/>
        </w:rPr>
        <w:t>承担第三方检测费用，按货值</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倍支付违约金（最低</w:t>
      </w: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rPr>
        <w:t>000元）</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甲方可</w:t>
      </w:r>
      <w:r>
        <w:rPr>
          <w:rFonts w:hint="eastAsia" w:ascii="宋体" w:hAnsi="宋体" w:eastAsia="宋体" w:cs="宋体"/>
          <w:sz w:val="21"/>
          <w:szCs w:val="21"/>
          <w:highlight w:val="none"/>
          <w:lang w:eastAsia="zh-CN"/>
        </w:rPr>
        <w:t>视情况</w:t>
      </w:r>
      <w:r>
        <w:rPr>
          <w:rFonts w:hint="eastAsia" w:ascii="宋体" w:hAnsi="宋体" w:eastAsia="宋体" w:cs="宋体"/>
          <w:sz w:val="21"/>
          <w:szCs w:val="21"/>
          <w:highlight w:val="none"/>
        </w:rPr>
        <w:t>终止合同</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乙方赔偿甲方所有损失</w:t>
      </w:r>
      <w:r>
        <w:rPr>
          <w:rFonts w:hint="eastAsia" w:hAnsi="宋体" w:cs="宋体"/>
          <w:sz w:val="21"/>
          <w:szCs w:val="21"/>
          <w:highlight w:val="none"/>
          <w:lang w:val="en-US" w:eastAsia="zh-CN"/>
        </w:rPr>
        <w:t>。乙方发生本合同约定严重违约的，须承担全部违约责任，甲方可将相关违约材料报送监管部门，申请列入供应商不良行为记录，后续将影响乙方参与本单位同类采购项目</w:t>
      </w:r>
      <w:r>
        <w:rPr>
          <w:rFonts w:hint="eastAsia" w:ascii="宋体" w:hAnsi="宋体" w:eastAsia="宋体" w:cs="宋体"/>
          <w:sz w:val="21"/>
          <w:szCs w:val="21"/>
          <w:highlight w:val="none"/>
        </w:rPr>
        <w:t>。</w:t>
      </w:r>
    </w:p>
    <w:p w14:paraId="466FE470">
      <w:pPr>
        <w:keepNext w:val="0"/>
        <w:keepLines w:val="0"/>
        <w:pageBreakBefore w:val="0"/>
        <w:widowControl w:val="0"/>
        <w:numPr>
          <w:ilvl w:val="0"/>
          <w:numId w:val="0"/>
        </w:numPr>
        <w:kinsoku/>
        <w:wordWrap/>
        <w:overflowPunct/>
        <w:topLinePunct w:val="0"/>
        <w:bidi w:val="0"/>
        <w:spacing w:line="360" w:lineRule="auto"/>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六）乙方若出现配送不及时导致供餐异常，第一次发生时，乙方需加急配送并承担应急成本，并给予警告，对乙方加收误期赔偿金500元；第二次发生时，对乙方加收误期赔偿金1000元。第三次发生时，对乙方加收误期赔偿金3000元，甲方可视情况终止合同。</w:t>
      </w:r>
    </w:p>
    <w:p w14:paraId="51191D6B">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第九条  权利保证</w:t>
      </w:r>
    </w:p>
    <w:p w14:paraId="45ABDC71">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（一）乙方保证对其出售的产品享有合法的权利。</w:t>
      </w:r>
    </w:p>
    <w:p w14:paraId="0B8565CD">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（二）乙方保证对其出售的产品上不存在任何未曾向甲方透露的担保物权，如抵押权、质押权、留置权。</w:t>
      </w:r>
    </w:p>
    <w:p w14:paraId="1B06F07E">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（三）乙方保证对其出售的产品或其任何一部分没有侵犯第三方的专利权、版权、商标权或其他权利。</w:t>
      </w:r>
    </w:p>
    <w:p w14:paraId="28544CA7">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（四）如甲方使用该产品构成上述侵权的，则由乙方承担全部责任。</w:t>
      </w:r>
    </w:p>
    <w:p w14:paraId="646F5E7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第十条  包装要求与运输方式</w:t>
      </w:r>
    </w:p>
    <w:p w14:paraId="288E0CCD">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（一）除合同另有规定外，乙方提供的全部货物，均应按标准保护措施进行包装，并确保货物安全无损运抵甲方或甲方下属学校指定地点。</w:t>
      </w:r>
    </w:p>
    <w:p w14:paraId="1B21FCCC">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（二）每一配送批次应附一份详细配送单、质量合格证和检验检疫报告。</w:t>
      </w:r>
    </w:p>
    <w:p w14:paraId="0A461A87">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三）固定专人、专车配送，乙方用于配送食品的车辆要有合法手续，配送车辆行驶证、司机驾驶证、配送人员健康证等手续需在教育局备案，配送货物途中发生一切事故由乙方全权承担。配送车辆、人员要有明显标志。每次配送到校，需认真做好交接手续。</w:t>
      </w:r>
    </w:p>
    <w:p w14:paraId="2AA8B29C">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（四）配送要求：乙方不应在学生来校、离校时间配送，以免造成校门口拥堵混乱。</w:t>
      </w:r>
    </w:p>
    <w:p w14:paraId="266B969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第十一条  产品验收</w:t>
      </w:r>
    </w:p>
    <w:p w14:paraId="7130BEFB">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（一）货物到货后，由甲方或甲方下属各项目学校与乙方共同进行外观验收，验收内容包括：外包装的完好性，肉类感官性状、产品规格、数量及产地与合同要求的一致性。</w:t>
      </w:r>
    </w:p>
    <w:p w14:paraId="4EBAEEF4">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（二）验收依据</w:t>
      </w:r>
    </w:p>
    <w:p w14:paraId="02DEF6F3">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各使用学校根据国内相应的标准、规范及甲方根据合同文本、合同附件、招标文件、投标文件进行验收。</w:t>
      </w:r>
    </w:p>
    <w:p w14:paraId="68D0951F">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（三）货物（产品）验收时发现问题的处理办法：</w:t>
      </w:r>
    </w:p>
    <w:p w14:paraId="16377F9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1.乙方提供不符合招标文件和本合同规定的货物（产品），甲方有权拒绝接收。</w:t>
      </w:r>
    </w:p>
    <w:p w14:paraId="0E44E2F1">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2.如发现所交付的货物有短装、损坏、变质或其他不符合标准及本合同规定之情形者，甲方有权要求更换货物，乙方要无条件第一时间进行更换配送。由此产生的时间延误与有关费用由乙方承担。</w:t>
      </w:r>
    </w:p>
    <w:p w14:paraId="004A051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第十二条  免费技术培训</w:t>
      </w:r>
    </w:p>
    <w:p w14:paraId="4743B6E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（一）培训内容：膳食营养、食品安全等知识。</w:t>
      </w:r>
    </w:p>
    <w:p w14:paraId="601B9BF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rPr>
      </w:pPr>
      <w:r>
        <w:rPr>
          <w:rFonts w:hint="eastAsia" w:ascii="宋体" w:hAnsi="宋体" w:eastAsia="宋体" w:cs="宋体"/>
          <w:sz w:val="21"/>
          <w:szCs w:val="21"/>
          <w:highlight w:val="none"/>
        </w:rPr>
        <w:t>（二）乙方必须按照甲方的要求组织人员，采用指定地点集中培训和各项目学校分散培训相结合的方式。</w:t>
      </w:r>
    </w:p>
    <w:p w14:paraId="5C9A8A7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（三）培训地点：甲方指定地点或各项目学校。</w:t>
      </w:r>
    </w:p>
    <w:p w14:paraId="1DD40D93">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第十三条  售后服务及应急处理</w:t>
      </w:r>
    </w:p>
    <w:p w14:paraId="04B01A0E">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（一）乙方应按照国家有关法律法规和“三包”规定以及招标文件要求和投标文件的“服务承诺”提供服务。</w:t>
      </w:r>
    </w:p>
    <w:p w14:paraId="727DC38D">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紧急情况处理：因乙方提供食材问题，导致学生食用后出现头晕、呕吐、腹痛等不适时，应立即送到校医务室或就近医院检查治疗，并立即通知乙方，乙方接到通知后应立即前往现场，进行应急处置，由双方将食材样品送交卫生、质检部门进行检验，因乙方产品质量产生的所有责任全部由乙方承担。</w:t>
      </w:r>
    </w:p>
    <w:p w14:paraId="2A6C4EA2">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（三）产品坏包处理：甲方所辖学校若发现产品出现胀包、破损、变质等问题应立即制止学生食用，并及时通知乙方对产品进行退换，乙方要实行无条件一比一退换，并且乙方承担由此造成的全部损失。</w:t>
      </w:r>
    </w:p>
    <w:p w14:paraId="7B10F8F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第十四条  其它事项</w:t>
      </w:r>
    </w:p>
    <w:p w14:paraId="33B4AFF8">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（一）乙方不得将项目转让、分包给其它单位或个人。</w:t>
      </w:r>
    </w:p>
    <w:p w14:paraId="0BD5FD3F">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（二）乙方的投标文件和承诺等内容将列入合同。</w:t>
      </w:r>
    </w:p>
    <w:p w14:paraId="75D510F3">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第十五条  违约责任</w:t>
      </w:r>
    </w:p>
    <w:p w14:paraId="509FA785">
      <w:pPr>
        <w:keepNext w:val="0"/>
        <w:keepLines w:val="0"/>
        <w:pageBreakBefore w:val="0"/>
        <w:kinsoku/>
        <w:wordWrap/>
        <w:overflowPunct/>
        <w:topLinePunct w:val="0"/>
        <w:autoSpaceDE w:val="0"/>
        <w:autoSpaceDN w:val="0"/>
        <w:bidi w:val="0"/>
        <w:adjustRightInd w:val="0"/>
        <w:snapToGrid w:val="0"/>
        <w:spacing w:line="360" w:lineRule="auto"/>
        <w:ind w:left="0" w:leftChars="0" w:firstLine="63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（一）按《中华人民共和国民法典》中的相关条款执行。</w:t>
      </w:r>
    </w:p>
    <w:p w14:paraId="02D9AEAA">
      <w:pPr>
        <w:keepNext w:val="0"/>
        <w:keepLines w:val="0"/>
        <w:pageBreakBefore w:val="0"/>
        <w:kinsoku/>
        <w:wordWrap/>
        <w:overflowPunct/>
        <w:topLinePunct w:val="0"/>
        <w:autoSpaceDE w:val="0"/>
        <w:autoSpaceDN w:val="0"/>
        <w:bidi w:val="0"/>
        <w:adjustRightInd w:val="0"/>
        <w:snapToGrid w:val="0"/>
        <w:spacing w:line="360" w:lineRule="auto"/>
        <w:ind w:left="0" w:leftChars="0" w:firstLine="63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二）按合同要求提供服务或服务质量不能满足采购技术要求，乙方必须无条件提高技术，完善服务质量，否则，甲方有权会同监督机构、采购代理机构终止合同并对乙方违约行为进行追究，同时按政府采购供应商管理办法进行相应的处罚。</w:t>
      </w:r>
    </w:p>
    <w:p w14:paraId="7AFC9177">
      <w:pPr>
        <w:keepNext w:val="0"/>
        <w:keepLines w:val="0"/>
        <w:pageBreakBefore w:val="0"/>
        <w:kinsoku/>
        <w:wordWrap/>
        <w:overflowPunct/>
        <w:topLinePunct w:val="0"/>
        <w:autoSpaceDE w:val="0"/>
        <w:autoSpaceDN w:val="0"/>
        <w:bidi w:val="0"/>
        <w:adjustRightInd w:val="0"/>
        <w:snapToGrid w:val="0"/>
        <w:spacing w:line="360" w:lineRule="auto"/>
        <w:ind w:left="0" w:leftChars="0" w:firstLine="63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（三）</w:t>
      </w:r>
      <w:r>
        <w:rPr>
          <w:rFonts w:hint="eastAsia" w:ascii="宋体" w:hAnsi="宋体" w:eastAsia="宋体" w:cs="宋体"/>
          <w:sz w:val="21"/>
          <w:szCs w:val="21"/>
          <w:highlight w:val="none"/>
        </w:rPr>
        <w:t>如果任何一方当事人受到不能预见、不能避免且不能克服的外部环境因素或上级政策变化导致的不可抗力事件的影响而无法履行或无法完整履行合同条款的需提前通知对方。</w:t>
      </w:r>
    </w:p>
    <w:p w14:paraId="5187E736">
      <w:pPr>
        <w:keepNext w:val="0"/>
        <w:keepLines w:val="0"/>
        <w:pageBreakBefore w:val="0"/>
        <w:kinsoku/>
        <w:wordWrap/>
        <w:overflowPunct/>
        <w:topLinePunct w:val="0"/>
        <w:autoSpaceDE w:val="0"/>
        <w:autoSpaceDN w:val="0"/>
        <w:bidi w:val="0"/>
        <w:adjustRightInd w:val="0"/>
        <w:snapToGrid w:val="0"/>
        <w:spacing w:line="360" w:lineRule="auto"/>
        <w:ind w:left="0" w:leftChars="0" w:firstLine="63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四）乙方应确保所供产品符合要求，在产品保质期内，若因产品质量瑕疵造成的甲方或者第三方即食者损害，乙方应承担全部责任和损失赔偿，损失包括但不限于当日事故项目学校订单总金额5%的违约金、调查费、鉴定费、医疗费、律师费、诉讼费、保全费等直接损失、间接损失，该赔偿不足以满足所有损失的，乙方应对其他损失继续承担赔偿责任。若发生食品安全事故造成的一切社会影响，甲方有权终止合同，并追究乙方法律责任。</w:t>
      </w:r>
    </w:p>
    <w:p w14:paraId="04F78B78">
      <w:pPr>
        <w:keepNext w:val="0"/>
        <w:keepLines w:val="0"/>
        <w:pageBreakBefore w:val="0"/>
        <w:widowControl w:val="0"/>
        <w:numPr>
          <w:ilvl w:val="0"/>
          <w:numId w:val="0"/>
        </w:numPr>
        <w:kinsoku/>
        <w:wordWrap/>
        <w:overflowPunct/>
        <w:topLinePunct w:val="0"/>
        <w:bidi w:val="0"/>
        <w:spacing w:line="360" w:lineRule="auto"/>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（五）乙方</w:t>
      </w:r>
      <w:r>
        <w:rPr>
          <w:rFonts w:hint="eastAsia" w:ascii="宋体" w:hAnsi="宋体" w:eastAsia="宋体" w:cs="宋体"/>
          <w:sz w:val="21"/>
          <w:szCs w:val="21"/>
          <w:highlight w:val="none"/>
        </w:rPr>
        <w:t>若引发食品安全事故需承担全部损失，同时列入黑名单并通报监管部门。</w:t>
      </w:r>
    </w:p>
    <w:p w14:paraId="0B9DB09F">
      <w:pPr>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jc w:val="left"/>
        <w:textAlignment w:val="auto"/>
        <w:rPr>
          <w:rFonts w:hint="eastAsia" w:ascii="宋体" w:hAnsi="宋体" w:eastAsia="宋体" w:cs="宋体"/>
          <w:b w:val="0"/>
          <w:bCs/>
          <w:color w:val="000000"/>
          <w:sz w:val="21"/>
          <w:szCs w:val="21"/>
          <w:highlight w:val="none"/>
          <w:lang w:bidi="ar"/>
        </w:rPr>
      </w:pPr>
      <w:r>
        <w:rPr>
          <w:rFonts w:hint="eastAsia" w:ascii="宋体" w:hAnsi="宋体" w:eastAsia="宋体" w:cs="宋体"/>
          <w:b w:val="0"/>
          <w:bCs/>
          <w:color w:val="000000"/>
          <w:sz w:val="21"/>
          <w:szCs w:val="21"/>
          <w:highlight w:val="none"/>
          <w:lang w:bidi="ar"/>
        </w:rPr>
        <w:t>第十</w:t>
      </w:r>
      <w:r>
        <w:rPr>
          <w:rFonts w:hint="eastAsia" w:ascii="宋体" w:hAnsi="宋体" w:eastAsia="宋体" w:cs="宋体"/>
          <w:b w:val="0"/>
          <w:bCs/>
          <w:color w:val="000000"/>
          <w:sz w:val="21"/>
          <w:szCs w:val="21"/>
          <w:highlight w:val="none"/>
          <w:lang w:val="en-US" w:eastAsia="zh-CN" w:bidi="ar"/>
        </w:rPr>
        <w:t>六</w:t>
      </w:r>
      <w:r>
        <w:rPr>
          <w:rFonts w:hint="eastAsia" w:ascii="宋体" w:hAnsi="宋体" w:eastAsia="宋体" w:cs="宋体"/>
          <w:b w:val="0"/>
          <w:bCs/>
          <w:color w:val="000000"/>
          <w:sz w:val="21"/>
          <w:szCs w:val="21"/>
          <w:highlight w:val="none"/>
          <w:lang w:bidi="ar"/>
        </w:rPr>
        <w:t>条  监督和管理</w:t>
      </w:r>
    </w:p>
    <w:p w14:paraId="37B604FB">
      <w:pPr>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1</w:t>
      </w:r>
      <w:r>
        <w:rPr>
          <w:rFonts w:hint="eastAsia" w:ascii="宋体" w:hAnsi="宋体" w:eastAsia="宋体" w:cs="宋体"/>
          <w:bCs/>
          <w:color w:val="000000"/>
          <w:sz w:val="21"/>
          <w:szCs w:val="21"/>
          <w:highlight w:val="none"/>
          <w:lang w:eastAsia="zh-CN" w:bidi="ar"/>
        </w:rPr>
        <w:t>.</w:t>
      </w:r>
      <w:r>
        <w:rPr>
          <w:rFonts w:hint="eastAsia" w:ascii="宋体" w:hAnsi="宋体" w:eastAsia="宋体" w:cs="宋体"/>
          <w:bCs/>
          <w:color w:val="000000"/>
          <w:sz w:val="21"/>
          <w:szCs w:val="21"/>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25F163B7">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bCs/>
          <w:color w:val="000000"/>
          <w:sz w:val="21"/>
          <w:szCs w:val="21"/>
          <w:highlight w:val="none"/>
          <w:lang w:bidi="ar"/>
        </w:rPr>
        <w:t>2</w:t>
      </w:r>
      <w:r>
        <w:rPr>
          <w:rFonts w:hint="eastAsia" w:ascii="宋体" w:hAnsi="宋体" w:eastAsia="宋体" w:cs="宋体"/>
          <w:bCs/>
          <w:color w:val="000000"/>
          <w:sz w:val="21"/>
          <w:szCs w:val="21"/>
          <w:highlight w:val="none"/>
          <w:lang w:eastAsia="zh-CN" w:bidi="ar"/>
        </w:rPr>
        <w:t>.</w:t>
      </w:r>
      <w:r>
        <w:rPr>
          <w:rFonts w:hint="eastAsia" w:ascii="宋体" w:hAnsi="宋体" w:eastAsia="宋体" w:cs="宋体"/>
          <w:bCs/>
          <w:color w:val="000000"/>
          <w:sz w:val="21"/>
          <w:szCs w:val="21"/>
          <w:highlight w:val="none"/>
          <w:lang w:bidi="ar"/>
        </w:rPr>
        <w:t>甲乙双方均应自觉配合有关监督管理部门对</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合同履行</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情况的监督检查，如实反映情况，提供有关资料；否则，将对有关单位、当事人按照有关规定予以处罚。</w:t>
      </w:r>
    </w:p>
    <w:p w14:paraId="2AC83D4F">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第十</w:t>
      </w:r>
      <w:r>
        <w:rPr>
          <w:rFonts w:hint="eastAsia" w:ascii="宋体" w:hAnsi="宋体" w:eastAsia="宋体" w:cs="宋体"/>
          <w:sz w:val="21"/>
          <w:szCs w:val="21"/>
          <w:highlight w:val="none"/>
          <w:lang w:eastAsia="zh-CN"/>
        </w:rPr>
        <w:t>七</w:t>
      </w:r>
      <w:r>
        <w:rPr>
          <w:rFonts w:hint="eastAsia" w:ascii="宋体" w:hAnsi="宋体" w:eastAsia="宋体" w:cs="宋体"/>
          <w:sz w:val="21"/>
          <w:szCs w:val="21"/>
          <w:highlight w:val="none"/>
        </w:rPr>
        <w:t>条  合同争议解决的方式</w:t>
      </w:r>
    </w:p>
    <w:p w14:paraId="409F77EB">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本合同在履行过程中发生的争议，由甲、乙双方当事人协商解决，协商不成的按下列第</w:t>
      </w:r>
      <w:r>
        <w:rPr>
          <w:rFonts w:hint="eastAsia" w:ascii="宋体" w:hAnsi="宋体" w:eastAsia="宋体" w:cs="宋体"/>
          <w:bCs/>
          <w:sz w:val="21"/>
          <w:szCs w:val="21"/>
          <w:highlight w:val="none"/>
          <w:u w:val="single"/>
        </w:rPr>
        <w:t>（二）</w:t>
      </w:r>
      <w:r>
        <w:rPr>
          <w:rFonts w:hint="eastAsia" w:ascii="宋体" w:hAnsi="宋体" w:eastAsia="宋体" w:cs="宋体"/>
          <w:bCs/>
          <w:sz w:val="21"/>
          <w:szCs w:val="21"/>
          <w:highlight w:val="none"/>
        </w:rPr>
        <w:t>种方式解决：</w:t>
      </w:r>
    </w:p>
    <w:p w14:paraId="5FCD408E">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（一）提交西安仲裁委员会仲裁；</w:t>
      </w:r>
    </w:p>
    <w:p w14:paraId="5BD07122">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（二）依法向甲方所在地人民法院起诉。</w:t>
      </w:r>
    </w:p>
    <w:p w14:paraId="54A2A704">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第十</w:t>
      </w:r>
      <w:r>
        <w:rPr>
          <w:rFonts w:hint="eastAsia" w:ascii="宋体" w:hAnsi="宋体" w:eastAsia="宋体" w:cs="宋体"/>
          <w:sz w:val="21"/>
          <w:szCs w:val="21"/>
          <w:highlight w:val="none"/>
          <w:lang w:eastAsia="zh-CN"/>
        </w:rPr>
        <w:t>八</w:t>
      </w:r>
      <w:r>
        <w:rPr>
          <w:rFonts w:hint="eastAsia" w:ascii="宋体" w:hAnsi="宋体" w:eastAsia="宋体" w:cs="宋体"/>
          <w:sz w:val="21"/>
          <w:szCs w:val="21"/>
          <w:highlight w:val="none"/>
        </w:rPr>
        <w:t>条  合同文件</w:t>
      </w:r>
    </w:p>
    <w:p w14:paraId="3E3A0C3F">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05B7599E">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（一）本合同书</w:t>
      </w:r>
    </w:p>
    <w:p w14:paraId="1CC6B4E2">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（二）中标通知书</w:t>
      </w:r>
    </w:p>
    <w:p w14:paraId="1DAC8074">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（三）协议</w:t>
      </w:r>
    </w:p>
    <w:p w14:paraId="5B4FD985">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（四）招标文件（含澄清文件）</w:t>
      </w:r>
    </w:p>
    <w:p w14:paraId="0C1D2B0A">
      <w:pPr>
        <w:pStyle w:val="4"/>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（五）投标文件</w:t>
      </w:r>
    </w:p>
    <w:p w14:paraId="04E93738">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第十</w:t>
      </w:r>
      <w:r>
        <w:rPr>
          <w:rFonts w:hint="eastAsia" w:ascii="宋体" w:hAnsi="宋体" w:eastAsia="宋体" w:cs="宋体"/>
          <w:sz w:val="21"/>
          <w:szCs w:val="21"/>
          <w:highlight w:val="none"/>
          <w:lang w:eastAsia="zh-CN"/>
        </w:rPr>
        <w:t>九</w:t>
      </w:r>
      <w:r>
        <w:rPr>
          <w:rFonts w:hint="eastAsia" w:ascii="宋体" w:hAnsi="宋体" w:eastAsia="宋体" w:cs="宋体"/>
          <w:sz w:val="21"/>
          <w:szCs w:val="21"/>
          <w:highlight w:val="none"/>
        </w:rPr>
        <w:t>条  合同生效</w:t>
      </w:r>
    </w:p>
    <w:p w14:paraId="4685145C">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（一）本合同须经甲、乙双方的法定代表人（授权代理人）在合同书上签字并加盖本单位公章后正式生效。</w:t>
      </w:r>
    </w:p>
    <w:p w14:paraId="4CCC6138">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（二）合同生效后，甲、乙双方须严格执行本合同条款的规定，全面履行合同，违者按《中华人民共和国民法典》的有关规定承担相应责任。</w:t>
      </w:r>
    </w:p>
    <w:p w14:paraId="627B4B7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（三）</w:t>
      </w:r>
      <w:r>
        <w:rPr>
          <w:rFonts w:hint="eastAsia" w:ascii="宋体" w:hAnsi="宋体" w:eastAsia="宋体" w:cs="宋体"/>
          <w:sz w:val="21"/>
          <w:szCs w:val="21"/>
          <w:highlight w:val="none"/>
        </w:rPr>
        <w:t>本合同正本一式二份，副本一式四份，均以中文书写。甲方执正本一份、副本二份；乙方执正本一份，副本一份；政府采购管理部门备案副本一份，</w:t>
      </w:r>
      <w:r>
        <w:rPr>
          <w:rFonts w:hint="eastAsia" w:ascii="宋体" w:hAnsi="宋体" w:eastAsia="宋体" w:cs="宋体"/>
          <w:sz w:val="21"/>
          <w:szCs w:val="21"/>
          <w:highlight w:val="none"/>
          <w:lang w:eastAsia="zh-Hans"/>
        </w:rPr>
        <w:t>具有同等的法律效力</w:t>
      </w:r>
      <w:r>
        <w:rPr>
          <w:rFonts w:hint="eastAsia" w:ascii="宋体" w:hAnsi="宋体" w:eastAsia="宋体" w:cs="宋体"/>
          <w:sz w:val="21"/>
          <w:szCs w:val="21"/>
          <w:highlight w:val="none"/>
        </w:rPr>
        <w:t>。</w:t>
      </w:r>
    </w:p>
    <w:p w14:paraId="798289DA">
      <w:pPr>
        <w:keepNext w:val="0"/>
        <w:keepLines w:val="0"/>
        <w:pageBreakBefore w:val="0"/>
        <w:tabs>
          <w:tab w:val="center" w:pos="4153"/>
          <w:tab w:val="right" w:pos="8306"/>
        </w:tabs>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（四）本合同如有未尽事宜，甲、乙双方协商解决。</w:t>
      </w:r>
    </w:p>
    <w:p w14:paraId="5DF23A36">
      <w:pPr>
        <w:pStyle w:val="3"/>
        <w:keepNext w:val="0"/>
        <w:keepLines w:val="0"/>
        <w:pageBreakBefore w:val="0"/>
        <w:kinsoku/>
        <w:wordWrap/>
        <w:overflowPunct/>
        <w:topLinePunct w:val="0"/>
        <w:bidi w:val="0"/>
        <w:spacing w:after="0" w:line="360" w:lineRule="auto"/>
        <w:ind w:left="0" w:leftChars="0"/>
        <w:textAlignment w:val="auto"/>
        <w:rPr>
          <w:rFonts w:hint="eastAsia" w:ascii="宋体" w:hAnsi="宋体" w:eastAsia="宋体" w:cs="宋体"/>
          <w:sz w:val="21"/>
          <w:szCs w:val="21"/>
          <w:highlight w:val="none"/>
        </w:rPr>
      </w:pPr>
    </w:p>
    <w:p w14:paraId="67168443">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甲方单位：（盖章）               乙方单位：（盖章）</w:t>
      </w:r>
    </w:p>
    <w:p w14:paraId="3021DCC5">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val="en-US" w:eastAsia="zh-CN"/>
        </w:rPr>
        <w:t xml:space="preserve">                 </w:t>
      </w:r>
      <w:r>
        <w:rPr>
          <w:rFonts w:hint="eastAsia"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pacing w:val="-20"/>
          <w:sz w:val="21"/>
          <w:szCs w:val="21"/>
          <w:highlight w:val="none"/>
        </w:rPr>
        <w:t xml:space="preserve">  </w:t>
      </w:r>
      <w:r>
        <w:rPr>
          <w:rFonts w:hint="eastAsia" w:ascii="宋体" w:hAnsi="宋体" w:eastAsia="宋体" w:cs="宋体"/>
          <w:sz w:val="21"/>
          <w:szCs w:val="21"/>
          <w:highlight w:val="none"/>
        </w:rPr>
        <w:t xml:space="preserve">名称： </w:t>
      </w:r>
    </w:p>
    <w:p w14:paraId="5D5BA4DC">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法定代表人/授权代表：      </w:t>
      </w:r>
      <w:r>
        <w:rPr>
          <w:rFonts w:hint="eastAsia" w:hAnsi="宋体" w:cs="宋体"/>
          <w:sz w:val="21"/>
          <w:szCs w:val="21"/>
          <w:highlight w:val="none"/>
          <w:lang w:val="en-US" w:eastAsia="zh-CN"/>
        </w:rPr>
        <w:t xml:space="preserve">   </w:t>
      </w:r>
      <w:r>
        <w:rPr>
          <w:rFonts w:hint="eastAsia" w:ascii="宋体" w:hAnsi="宋体" w:eastAsia="宋体" w:cs="宋体"/>
          <w:sz w:val="21"/>
          <w:szCs w:val="21"/>
          <w:highlight w:val="none"/>
        </w:rPr>
        <w:t xml:space="preserve">   法定代表人/授权代表：</w:t>
      </w:r>
    </w:p>
    <w:p w14:paraId="458AEAB0">
      <w:pPr>
        <w:keepNext w:val="0"/>
        <w:keepLines w:val="0"/>
        <w:pageBreakBefore w:val="0"/>
        <w:kinsoku/>
        <w:wordWrap/>
        <w:overflowPunct/>
        <w:topLinePunct w:val="0"/>
        <w:bidi w:val="0"/>
        <w:spacing w:line="360" w:lineRule="auto"/>
        <w:ind w:left="0" w:leftChars="0" w:firstLine="1050" w:firstLineChars="500"/>
        <w:textAlignment w:val="auto"/>
        <w:rPr>
          <w:rFonts w:hint="eastAsia" w:ascii="宋体" w:hAnsi="宋体" w:eastAsia="宋体" w:cs="宋体"/>
          <w:spacing w:val="-30"/>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pacing w:val="-30"/>
          <w:sz w:val="21"/>
          <w:szCs w:val="21"/>
          <w:highlight w:val="none"/>
        </w:rPr>
        <w:t xml:space="preserve"> </w:t>
      </w:r>
      <w:r>
        <w:rPr>
          <w:rFonts w:hint="eastAsia" w:ascii="宋体" w:hAnsi="宋体" w:eastAsia="宋体" w:cs="宋体"/>
          <w:sz w:val="21"/>
          <w:szCs w:val="21"/>
          <w:highlight w:val="none"/>
        </w:rPr>
        <w:t xml:space="preserve">                      </w:t>
      </w:r>
    </w:p>
    <w:p w14:paraId="78D8E592">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签约日期：   年  月  日   </w:t>
      </w:r>
      <w:r>
        <w:rPr>
          <w:rFonts w:hint="eastAsia" w:hAnsi="宋体" w:cs="宋体"/>
          <w:sz w:val="21"/>
          <w:szCs w:val="21"/>
          <w:highlight w:val="none"/>
          <w:lang w:val="en-US" w:eastAsia="zh-CN"/>
        </w:rPr>
        <w:t xml:space="preserve">   </w:t>
      </w:r>
      <w:r>
        <w:rPr>
          <w:rFonts w:hint="eastAsia" w:ascii="宋体" w:hAnsi="宋体" w:eastAsia="宋体" w:cs="宋体"/>
          <w:sz w:val="21"/>
          <w:szCs w:val="21"/>
          <w:highlight w:val="none"/>
        </w:rPr>
        <w:t xml:space="preserve">    签约日期： 年  月  日</w:t>
      </w:r>
    </w:p>
    <w:p w14:paraId="66D5A576">
      <w:pPr>
        <w:pStyle w:val="8"/>
        <w:shd w:val="clear"/>
        <w:rPr>
          <w:rFonts w:hint="eastAsia" w:ascii="宋体" w:hAnsi="宋体" w:eastAsia="宋体" w:cs="宋体"/>
          <w:color w:val="auto"/>
          <w:sz w:val="21"/>
          <w:szCs w:val="21"/>
          <w:highlight w:val="none"/>
          <w:lang w:val="en-US" w:eastAsia="zh-Hans"/>
        </w:rPr>
      </w:pPr>
    </w:p>
    <w:p w14:paraId="3FF881B5">
      <w:bookmarkStart w:id="4" w:name="_GoBack"/>
      <w:bookmarkEnd w:id="4"/>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A514E6"/>
    <w:rsid w:val="42A51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2026-08-03T01:39:00Z</dcterms:created>
  <dc:creator>ZBB</dc:creator>
  <cp:lastModifiedBy>ZBB</cp:lastModifiedBy>
  <dcterms:modified xsi:type="dcterms:W3CDTF">2026-08-03T01:40:12Z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DF7A261D4349458C9A813502C84ED792_11</vt:lpwstr>
  </property>
  <property fmtid="{D5CDD505-2E9C-101B-9397-08002B2CF9AE}" pid="4" name="KSOTemplateDocerSaveRecord">
    <vt:lpwstr>eyJoZGlkIjoiOTFmZWVhNDRmNTgzOTg3YTkyNzUwNWU2Nzk1Y2FhZTkiLCJ1c2VySWQiOiIyNjQ2NDU1NDQifQ==</vt:lpwstr>
  </property>
</Properties>
</file>